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المطرزي
</w:t>
      </w:r>
    </w:p>
    <w:p>
      <w:pPr>
        <w:jc w:val="start"/>
        <w:bidi/>
      </w:pPr>
      <w:r>
        <w:rPr>
          <w:rFonts w:ascii="arial" w:hAnsi="arial" w:eastAsia="arial" w:cs="arial"/>
          <w:sz w:val="28"/>
          <w:szCs w:val="28"/>
          <w:b w:val="1"/>
          <w:bCs w:val="1"/>
          <w:rtl/>
        </w:rPr>
        <w:t xml:space="preserve">المطرزي
</w:t>
      </w:r>
    </w:p>
    <w:p>
      <w:pPr/>
      <w:r>
        <w:rPr/>
        <w:t xml:space="preserve">المطرزي  ناصر بن عبد السيد ابي المكارم ابن علي، ابو الفتح، برهان الدين الخوارزمي المطرزي: اديب، عالم باللغة، من فقهاء الحنفية. ولد في جرجانية خوارزم، ودخل بغداد حاجا (سنة 601) وتوفى في خوارزم. كان رأسا في الاعتزال. ولما توفى رثى بأكثر من 300 قصيدة. من كتبه (الايضاح -خ) في شرح مقامات الحريري، انتقد ياقوت (في معجم البلدان) بعض ما جاء فيه من التعريف بأسماء الاماكن ولم يسمه؛ و (المصباح -ط) في النحو، و (المعرب) في اللغة، شرحه ورتبه في كتابه (المغرب في ترتيب المعرب -ط) جزآن، و (الاقناع بما حوى تحت القناع -خ) وله شعر. </w:t>
      </w:r>
    </w:p>
    <w:p>
      <w:pPr>
        <w:jc w:val="start"/>
        <w:bidi/>
      </w:pPr>
      <w:r>
        <w:rPr>
          <w:sz w:val="24"/>
          <w:szCs w:val="24"/>
          <w:b w:val="1"/>
          <w:bCs w:val="1"/>
          <w:rtl/>
        </w:rPr>
        <w:t xml:space="preserve">
الأعلام،(دار العلم للملايين - بيروت،2002،ط 15،ج 7،ص 348)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عبد السيد، المطرزي
</w:t>
      </w:r>
    </w:p>
    <w:p>
      <w:pPr/>
      <w:r>
        <w:rPr/>
        <w:t xml:space="preserve">ناصر بن عبد السيد، المطرزي ناصر بن أبي المكارم عبدالسيد بن علي، أبو الفتح المطرزي، برهان الدين. خليفة الزمخشري.</w:t>
      </w:r>
    </w:p>
    <w:p/>
    <w:p>
      <w:pPr/>
      <w:r>
        <w:rPr/>
        <w:t xml:space="preserve">ولد بجرجانية خوارزم، سنة ست وثلاثين وخمسمائة.</w:t>
      </w:r>
    </w:p>
    <w:p/>
    <w:p>
      <w:pPr/>
      <w:r>
        <w:rPr/>
        <w:t xml:space="preserve">وتفقه. وصار رأسا في الاعتزال. وبرع في الفقه واللغة العربية.</w:t>
      </w:r>
    </w:p>
    <w:p/>
    <w:p>
      <w:pPr/>
      <w:r>
        <w:rPr/>
        <w:t xml:space="preserve">صنف ’’المغرب’’ و’’الإيضاح’’ في شرح المقامات.</w:t>
      </w:r>
    </w:p>
    <w:p/>
    <w:p>
      <w:pPr/>
      <w:r>
        <w:rPr/>
        <w:t xml:space="preserve">توفي عاشر جمادى الأولى، سنة عشر وستمائة.</w:t>
      </w:r>
    </w:p>
    <w:p/>
    <w:p>
      <w:pPr/>
      <w:r>
        <w:rPr/>
        <w:t xml:space="preserve">قلت: ذكر في’’المغرب’’ إن له كتابا سماه ’’المعرب’’بالمهملة.</w:t>
      </w:r>
    </w:p>
    <w:p/>
    <w:p>
      <w:pPr/>
      <w:r>
        <w:rPr/>
        <w:t xml:space="preserve">وذكر الذهبي إن له تصانيف في الأدب وشعرا كثيرا.</w:t>
      </w:r>
    </w:p>
    <w:p/>
    <w:p>
      <w:pPr/>
      <w:r>
        <w:rPr/>
        <w:t xml:space="preserve">وقال ابن خلكان: له ’’الإقناع’’ في اللغة و’’مختصر إصلاح المنطق’’ و ’’مقدمة’’ لطيفة في النحو مشهورة.</w:t>
      </w:r>
    </w:p>
    <w:p/>
    <w:p>
      <w:pPr/>
      <w:r>
        <w:rPr/>
        <w:t xml:space="preserve">قال الذهبي: اسم مقدمته ’’المصباح’’ وأما ’’المطرزية’’ المشهورة؛ فلابن عبد الله السلمي.</w:t>
      </w:r>
    </w:p>
    <w:p>
      <w:pPr>
        <w:jc w:val="start"/>
        <w:bidi/>
      </w:pPr>
      <w:r>
        <w:rPr>
          <w:sz w:val="24"/>
          <w:szCs w:val="24"/>
          <w:b w:val="1"/>
          <w:bCs w:val="1"/>
          <w:rtl/>
        </w:rPr>
        <w:t xml:space="preserve">
تاج التراجم في طبقات الحنفية،(دار القلم - دمشق،1992،ط 1،ج 1،ص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المطرزي
</w:t>
      </w:r>
    </w:p>
    <w:p>
      <w:pPr/>
      <w:r>
        <w:rPr/>
        <w:t xml:space="preserve">المطرزي شارح المقامات اسمه: ناصر بن عبد السيد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بن عبد السيد بن علي، أبو الفتح
</w:t>
      </w:r>
    </w:p>
    <w:p>
      <w:pPr/>
      <w:r>
        <w:rPr/>
        <w:t xml:space="preserve">ناصر بن عبد السيد بن علي، أبو الفتح المطرزي الخوارزمي النحوي الأديب: ولد بخوارزم في رجب سنة ثمان وثلاثين وخمسمائة في السنة والبلدة التي مات فيها الزمخشري، ولذلك قيل له خليفة الزمخشري سيما وقد كان على طريقته رأسا في الاعتزال داعيا إليه، وكان ينتحل في الفروع مذهب أبي حنيفة، وكان فقيها فاضلا بارعا في النحو واللغة وفنون الأدب، وله شعر حسن يتعمد فيه استعمال الجناس. قرأ ببلده على أبيه أبي المكارم عبد السيد، وعلى أبي المؤيد الموفق بن أحمد بن إسحاق المعروف بأخطب خوارزم وغيرهما، وسمع من أبي عبد الله محمد بن علي بن أبي سعيد التاجر وغيره، ودخل بغداد متوجها إلى الحج سنة إحدى وستمائة، وجرى له فيها مباحث مع جماعة من الفقهاء والأدباء، وأخذ أهل الأدب عنه.</w:t>
      </w:r>
    </w:p>
    <w:p/>
    <w:p>
      <w:pPr/>
      <w:r>
        <w:rPr/>
        <w:t xml:space="preserve">وصنف: شرح المقامات للحريري. والمغرب في غريب ألفاظ الفقهاء .</w:t>
      </w:r>
    </w:p>
    <w:p/>
    <w:p>
      <w:pPr/>
      <w:r>
        <w:rPr/>
        <w:t xml:space="preserve">والمعرب في شرح المغرب. والاقناع في اللغة. والمقدمة المطرزية في النحو.</w:t>
      </w:r>
    </w:p>
    <w:p/>
    <w:p>
      <w:pPr/>
      <w:r>
        <w:rPr/>
        <w:t xml:space="preserve">والمصباح في النحو أيضا مختصر. ومختصر إصلاح المنطق لابن السكيت، وغير ذلك.</w:t>
      </w:r>
    </w:p>
    <w:p/>
    <w:p>
      <w:pPr/>
      <w:r>
        <w:rPr/>
        <w:t xml:space="preserve">مات بخوارزم يوم الثلاثاء الحادي والعشرين من جمادى الأولى سنة عشر وستمائة.</w:t>
      </w:r>
    </w:p>
    <w:p/>
    <w:p>
      <w:pPr/>
      <w:r>
        <w:rPr/>
        <w:t xml:space="preserve">ومن شعره:</w:t>
      </w:r>
    </w:p>
    <w:p/>
    <w:p>
      <w:pPr>
        <w:jc w:val="center"/>
      </w:pPr>
      <w:r>
        <w:rPr>
          <w:color w:val="ff0000"/>
        </w:rPr>
        <w:t xml:space="preserve">وزند ندى فواضله وري</w:t>
      </w:r>
      <w:r>
        <w:rPr>
          <w:color w:val="ff0000"/>
        </w:rPr>
        <w:t xml:space="preserve">      </w:t>
      </w:r>
      <w:r>
        <w:rPr>
          <w:color w:val="ff0000"/>
        </w:rPr>
        <w:t xml:space="preserve">ورند ربى خواضله نضير</w:t>
      </w:r>
    </w:p>
    <w:p/>
    <w:p>
      <w:pPr>
        <w:jc w:val="center"/>
      </w:pPr>
      <w:r>
        <w:rPr>
          <w:color w:val="ff0000"/>
        </w:rPr>
        <w:t xml:space="preserve">ودر خلاله أبدا ثمين</w:t>
      </w:r>
      <w:r>
        <w:rPr>
          <w:color w:val="ff0000"/>
        </w:rPr>
        <w:t xml:space="preserve">      </w:t>
      </w:r>
      <w:r>
        <w:rPr>
          <w:color w:val="ff0000"/>
        </w:rPr>
        <w:t xml:space="preserve">ودر نواله أبدا غزير</w:t>
      </w:r>
    </w:p>
    <w:p/>
    <w:p>
      <w:pPr/>
      <w:r>
        <w:rPr/>
        <w:t xml:space="preserve">وقال:</w:t>
      </w:r>
    </w:p>
    <w:p/>
    <w:p>
      <w:pPr>
        <w:jc w:val="center"/>
      </w:pPr>
      <w:r>
        <w:rPr>
          <w:color w:val="ff0000"/>
        </w:rPr>
        <w:t xml:space="preserve">تعامى زماني عن حقوقي وإنه</w:t>
      </w:r>
      <w:r>
        <w:rPr>
          <w:color w:val="ff0000"/>
        </w:rPr>
        <w:t xml:space="preserve">      </w:t>
      </w:r>
      <w:r>
        <w:rPr>
          <w:color w:val="ff0000"/>
        </w:rPr>
        <w:t xml:space="preserve">قبيح على الزرقاء تبدي تعاميا</w:t>
      </w:r>
    </w:p>
    <w:p/>
    <w:p>
      <w:pPr>
        <w:jc w:val="center"/>
      </w:pPr>
      <w:r>
        <w:rPr>
          <w:color w:val="ff0000"/>
        </w:rPr>
        <w:t xml:space="preserve">فإن تنكروا فضلي فإن رغاءه</w:t>
      </w:r>
      <w:r>
        <w:rPr>
          <w:color w:val="ff0000"/>
        </w:rPr>
        <w:t xml:space="preserve">      </w:t>
      </w:r>
      <w:r>
        <w:rPr>
          <w:color w:val="ff0000"/>
        </w:rPr>
        <w:t xml:space="preserve">كفى لذوي الأسماع منكم مناديا</w:t>
      </w:r>
    </w:p>
    <w:p/>
    <w:p>
      <w:pPr/>
      <w:r>
        <w:rPr/>
        <w:t xml:space="preserve">وقال:</w:t>
      </w:r>
    </w:p>
    <w:p/>
    <w:p>
      <w:pPr>
        <w:jc w:val="center"/>
      </w:pPr>
      <w:r>
        <w:rPr>
          <w:color w:val="ff0000"/>
        </w:rPr>
        <w:t xml:space="preserve">يا وحشة لجيرة مذ نأوا</w:t>
      </w:r>
      <w:r>
        <w:rPr>
          <w:color w:val="ff0000"/>
        </w:rPr>
        <w:t xml:space="preserve">      </w:t>
      </w:r>
      <w:r>
        <w:rPr>
          <w:color w:val="ff0000"/>
        </w:rPr>
        <w:t xml:space="preserve">علو قدري في الهوى انحطا</w:t>
      </w:r>
    </w:p>
    <w:p/>
    <w:p>
      <w:pPr>
        <w:jc w:val="center"/>
      </w:pPr>
      <w:r>
        <w:rPr>
          <w:color w:val="ff0000"/>
        </w:rPr>
        <w:t xml:space="preserve">حكت دموعي البحر من بعدهم</w:t>
      </w:r>
      <w:r>
        <w:rPr>
          <w:color w:val="ff0000"/>
        </w:rPr>
        <w:t xml:space="preserve">      </w:t>
      </w:r>
      <w:r>
        <w:rPr>
          <w:color w:val="ff0000"/>
        </w:rPr>
        <w:t xml:space="preserve">لما رأت منزلهم شطا</w:t>
      </w:r>
    </w:p>
    <w:p/>
    <w:p>
      <w:pPr>
        <w:jc w:val="start"/>
        <w:bidi/>
      </w:pPr>
      <w:r>
        <w:rPr>
          <w:sz w:val="24"/>
          <w:szCs w:val="24"/>
          <w:b w:val="1"/>
          <w:bCs w:val="1"/>
          <w:rtl/>
        </w:rPr>
        <w:t xml:space="preserve">
معجم الأدباء / إرشاد الأريب إلى معرفة الأديب،(دار الغرب الإسلامي - بيروت،1993،ط 0،ج 6،ص 2741)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المطرزي
</w:t>
      </w:r>
    </w:p>
    <w:p>
      <w:pPr/>
      <w:r>
        <w:rPr/>
        <w:t xml:space="preserve">المطرزي شيخ المعتزلة أبو الفتح ناصر بن عبد السيد بن علي الخوارزمي، الحنفي، النحوي، صاحب ’’المقدمة اللطيفة’’.</w:t>
      </w:r>
    </w:p>
    <w:p/>
    <w:p>
      <w:pPr/>
      <w:r>
        <w:rPr/>
        <w:t xml:space="preserve">كان رأسا في فنون الأدب، داعية إلى الاعتزال.</w:t>
      </w:r>
    </w:p>
    <w:p/>
    <w:p>
      <w:pPr/>
      <w:r>
        <w:rPr/>
        <w:t xml:space="preserve">أخذ عن: أبيه، والموفق بن أحمد خطيب خوارزم. وسمع من: محمد ابن أبي سعد التاجر، وجماعة.</w:t>
      </w:r>
    </w:p>
    <w:p/>
    <w:p>
      <w:pPr/>
      <w:r>
        <w:rPr/>
        <w:t xml:space="preserve">وله عدة تصانيف، منها: ’’شرح المقامات’’.</w:t>
      </w:r>
    </w:p>
    <w:p/>
    <w:p>
      <w:pPr/>
      <w:r>
        <w:rPr/>
        <w:t xml:space="preserve">حملوا عنه، وبعد صيته.</w:t>
      </w:r>
    </w:p>
    <w:p/>
    <w:p>
      <w:pPr/>
      <w:r>
        <w:rPr/>
        <w:t xml:space="preserve">ولد عام توفي الزمخشري.</w:t>
      </w:r>
    </w:p>
    <w:p/>
    <w:p>
      <w:pPr/>
      <w:r>
        <w:rPr/>
        <w:t xml:space="preserve">ومات في جمادى الأولى، سنة عشر وست مائة، ورثي بأكثر من ثلاث مائة قصيدة.</w:t>
      </w:r>
    </w:p>
    <w:p>
      <w:pPr>
        <w:jc w:val="start"/>
        <w:bidi/>
      </w:pPr>
      <w:r>
        <w:rPr>
          <w:sz w:val="24"/>
          <w:szCs w:val="24"/>
          <w:b w:val="1"/>
          <w:bCs w:val="1"/>
          <w:rtl/>
        </w:rPr>
        <w:t xml:space="preserve">
سير أعلام النبلاء،(دار الحديث- القاهرة،2006،ط 0،ج 16،ص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2026-07-27T21:49:03+03:00</dcterms:created>
  <dcterms:modified xsi:type="dcterms:W3CDTF">2026-07-27T21:49:03+03:00</dcterms:modified>
</cp:coreProperties>
</file>

<file path=docProps/custom.xml><?xml version="1.0" encoding="utf-8"?>
<Properties xmlns="http://schemas.openxmlformats.org/officeDocument/2006/custom-properties" xmlns:vt="http://schemas.openxmlformats.org/officeDocument/2006/docPropsVTypes"/>
</file>