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الحاني
</w:t>
      </w:r>
    </w:p>
    <w:p>
      <w:pPr/>
      <w:r>
        <w:rPr/>
        <w:t xml:space="preserve">الحاني  ناصر الحاني، الدكتور: أديب عالم عراقى، ممن طوحت به السياسة. ولد في عانة. وتخرج بجامعة لندن، دكتورا في الفلسفة وكانت أطروحته كتاب (النقد الادبى وأثره في الشعر العباسي - ط) ودخل المعترك السياسي، فكان سفيرا فوزيرا للخارجية، ثم مستشارا خاصا لرئيس الجمهورية. وتنكرت له حزبية (البعث) في العراق، فوجد قتيلا على (قناة الجيش) ببغداد. من كتبه المطبوعة (أوراق) مقالات أدبية، و (في الحضارة العربية) صور عباسية، و (محاضرات عن جميل الزهاوى: حياته وشعره) و (المصطلح في الادب الغربي) و (نقد وأدب) و (دراسات في النقد والشعر) و (من اصطلاحات الادب العربي) وله بالانكليزية (الثورة العراقية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2026-10-09T04:35:57+03:00</dcterms:created>
  <dcterms:modified xsi:type="dcterms:W3CDTF">2026-10-09T04:35:57+03:00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