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الخويي
</w:t>
      </w:r>
    </w:p>
    <w:p>
      <w:pPr>
        <w:jc w:val="start"/>
        <w:bidi/>
      </w:pPr>
      <w:r>
        <w:rPr>
          <w:rFonts w:ascii="arial" w:hAnsi="arial" w:eastAsia="arial" w:cs="arial"/>
          <w:sz w:val="28"/>
          <w:szCs w:val="28"/>
          <w:b w:val="1"/>
          <w:bCs w:val="1"/>
          <w:rtl/>
        </w:rPr>
        <w:t xml:space="preserve">الخويي
</w:t>
      </w:r>
    </w:p>
    <w:p>
      <w:pPr/>
      <w:r>
        <w:rPr/>
        <w:t xml:space="preserve">الخويي  ناصر بن أحمد بن بكران الخويي، ابو القاسم: قاض، كان شيخ الادب في ديار اذربيجان. نسبته إلى خوي (بضم الخاء وفتح الواو وتشديد الياء) من مدنها. زار بغداد. وولى القضاء في بلاده مدة، كأبيه. له (ديوان شعر) ومصنفات، منها (شرح اللمع) لابن جني، في النحو. </w:t>
      </w:r>
    </w:p>
    <w:p>
      <w:pPr>
        <w:jc w:val="start"/>
        <w:bidi/>
      </w:pPr>
      <w:r>
        <w:rPr>
          <w:sz w:val="24"/>
          <w:szCs w:val="24"/>
          <w:b w:val="1"/>
          <w:bCs w:val="1"/>
          <w:rtl/>
        </w:rPr>
        <w:t xml:space="preserve">
الأعلام،(دار العلم للملايين - بيروت،2002،ط 15،ج 7،ص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2026-10-09T04:36:50+03:00</dcterms:created>
  <dcterms:modified xsi:type="dcterms:W3CDTF">2026-10-09T04:36:50+03:00</dcterms:modified>
</cp:coreProperties>
</file>

<file path=docProps/custom.xml><?xml version="1.0" encoding="utf-8"?>
<Properties xmlns="http://schemas.openxmlformats.org/officeDocument/2006/custom-properties" xmlns:vt="http://schemas.openxmlformats.org/officeDocument/2006/docPropsVTypes"/>
</file>