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قتيل الهوى
</w:t>
      </w:r>
    </w:p>
    <w:p>
      <w:pPr>
        <w:jc w:val="start"/>
        <w:bidi/>
      </w:pPr>
      <w:r>
        <w:rPr>
          <w:rFonts w:ascii="arial" w:hAnsi="arial" w:eastAsia="arial" w:cs="arial"/>
          <w:sz w:val="28"/>
          <w:szCs w:val="28"/>
          <w:b w:val="1"/>
          <w:bCs w:val="1"/>
          <w:rtl/>
        </w:rPr>
        <w:t xml:space="preserve">قتيل الهوى
</w:t>
      </w:r>
    </w:p>
    <w:p>
      <w:pPr/>
      <w:r>
        <w:rPr/>
        <w:t xml:space="preserve">قتيل الهوى  المؤمل بن جميل بن يحيى بن ابي حفصة: شاعر غزل ظريف، من أهل المدينة. يعرف بقتيل الهوى. وهو ابن عم مروان بن ابي حفصة (الشاعر ايضا) كان منقطعا إلى جعفر بن سليمان بالممدينة. ثم رحل إلى العراق فكان مع عبد الله بن مالك الخزاعي، فذكره للمهدي فحظي عنده. ومن شعره في الاغاني:</w:t>
      </w:r>
    </w:p>
    <w:p/>
    <w:p>
      <w:pPr>
        <w:jc w:val="center"/>
      </w:pPr>
      <w:r>
        <w:rPr>
          <w:color w:val="ff0000"/>
        </w:rPr>
        <w:t xml:space="preserve">دعى عد الذنوب اذا التقينا</w:t>
      </w:r>
      <w:r>
        <w:rPr>
          <w:color w:val="ff0000"/>
        </w:rPr>
        <w:t xml:space="preserve">      </w:t>
      </w:r>
      <w:r>
        <w:rPr>
          <w:color w:val="ff0000"/>
        </w:rPr>
        <w:t xml:space="preserve">تعالى لا اعد، ولاتعدى!. </w:t>
      </w:r>
    </w:p>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2026-10-09T02:28:05+03:00</dcterms:created>
  <dcterms:modified xsi:type="dcterms:W3CDTF">2026-10-09T02:28:05+03:00</dcterms:modified>
</cp:coreProperties>
</file>

<file path=docProps/custom.xml><?xml version="1.0" encoding="utf-8"?>
<Properties xmlns="http://schemas.openxmlformats.org/officeDocument/2006/custom-properties" xmlns:vt="http://schemas.openxmlformats.org/officeDocument/2006/docPropsVTypes"/>
</file>