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شهوات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شهوات
</w:t>
      </w:r>
    </w:p>
    <w:p>
      <w:pPr/>
      <w:r>
        <w:rPr/>
        <w:t xml:space="preserve">موسى شهوات  موسى بن يسار المدني، أبو محمد: شاعر، من الموالي. نشأ وعاش بالمدينة. ونزل بالشام، في أيام سليمان بن عبد الملك، فكان من شعرائه. وهو من أهل اذربيجان. واختلفوا في سبب تلقيبه (شهوات) فقال ابن الكلبي: سمي بذلك لقوله في يزيد بن معاوية:</w:t>
      </w:r>
    </w:p>
    <w:p/>
    <w:p>
      <w:pPr>
        <w:jc w:val="center"/>
      </w:pPr>
      <w:r>
        <w:rPr>
          <w:color w:val="ff0000"/>
        </w:rPr>
        <w:t xml:space="preserve">لست منا وليس خالك منا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يا مضيع الصلاة بالشهوات</w:t>
      </w:r>
    </w:p>
    <w:p/>
    <w:p>
      <w:pPr/>
      <w:r>
        <w:rPr/>
        <w:t xml:space="preserve">وقيل: كان يتاجر بالسكر والقند، فقالت امرأة: مازال موسى يأتينا بالشهوات، فغلب عليه. ومن شائع شعره:</w:t>
      </w:r>
    </w:p>
    <w:p/>
    <w:p>
      <w:pPr>
        <w:jc w:val="center"/>
      </w:pPr>
      <w:r>
        <w:rPr>
          <w:color w:val="ff0000"/>
        </w:rPr>
        <w:t xml:space="preserve">انت نعم المتاع لو كنت تبقى</w:t>
      </w:r>
      <w:r>
        <w:rPr>
          <w:color w:val="ff0000"/>
        </w:rPr>
        <w:t xml:space="preserve">      </w:t>
      </w:r>
      <w:r>
        <w:rPr>
          <w:color w:val="ff0000"/>
        </w:rPr>
        <w:t xml:space="preserve">غير ان لابقاء للانسان</w:t>
      </w:r>
    </w:p>
    <w:p/>
    <w:p>
      <w:pPr/>
      <w:r>
        <w:rPr/>
        <w:t xml:space="preserve">واخباره كثيرة.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2026-10-09T02:28:16+03:00</dcterms:created>
  <dcterms:modified xsi:type="dcterms:W3CDTF">2026-10-09T02:28:16+03:00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