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زاده
</w:t>
      </w:r>
    </w:p>
    <w:p>
      <w:pPr>
        <w:jc w:val="start"/>
        <w:bidi/>
      </w:pPr>
      <w:r>
        <w:rPr>
          <w:rFonts w:ascii="arial" w:hAnsi="arial" w:eastAsia="arial" w:cs="arial"/>
          <w:sz w:val="28"/>
          <w:szCs w:val="28"/>
          <w:b w:val="1"/>
          <w:bCs w:val="1"/>
          <w:rtl/>
        </w:rPr>
        <w:t xml:space="preserve">قاضي زاده
</w:t>
      </w:r>
    </w:p>
    <w:p>
      <w:pPr/>
      <w:r>
        <w:rPr/>
        <w:t xml:space="preserve">قاضي زاده  موسى بن محمد ابن القاضي محمود الرومي، صلاح الدين المعروف بقاضي زاده موسى جلبي: عالم بالرياضيات والفلك والحكمة. من أهل برويه (كما يكتبها الاتراك بالحروف العربية، وكانت في ايام صاحب الترجمة تكتب: بروصا) سافر إلى خراسان وماوراء النهر. وكان في شيراز سنة 811هـ ، وفي سمرقند سنة 815 وعهد الامير (الغ بك) إلى غياث الدين جمشيد بإنشاء (رصد) في سمرقند، فتوفى غياث الدين (سنة 832) قبل اتمامه، فتولاه قاضي زاده. ولم تعرف وفاته، وانما المعروف انه مات قبل اتمام الرصد؛ واكمله بعده علي القوشجي (المتوفى سنة 879) ومصنفات قاضي زاده المعروفة، كلها عربية، منها (شرح التذكرة -خ) في الفلك، رأيته في مكتبة اللورنزيانه بفلورنس (رقم 271 شرقي) انجزه في شيراز سنة 811 و (شرح اشكال التأسيس للسمر قندي -خ) في الهندسة، اكمله في سمرقند سنة 815 و (حاشية على شرح الهداية -خ) علق بها على شرح الهروي لهداية الحكمة للابهري، و (شرح الملخص في الهيئة -ط).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2026-10-09T02:26:30+03:00</dcterms:created>
  <dcterms:modified xsi:type="dcterms:W3CDTF">2026-10-09T02:26:30+03:00</dcterms:modified>
</cp:coreProperties>
</file>

<file path=docProps/custom.xml><?xml version="1.0" encoding="utf-8"?>
<Properties xmlns="http://schemas.openxmlformats.org/officeDocument/2006/custom-properties" xmlns:vt="http://schemas.openxmlformats.org/officeDocument/2006/docPropsVTypes"/>
</file>