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المتوكل المريني
</w:t>
      </w:r>
    </w:p>
    <w:p>
      <w:pPr>
        <w:jc w:val="start"/>
        <w:bidi/>
      </w:pPr>
      <w:r>
        <w:rPr>
          <w:rFonts w:ascii="arial" w:hAnsi="arial" w:eastAsia="arial" w:cs="arial"/>
          <w:sz w:val="28"/>
          <w:szCs w:val="28"/>
          <w:b w:val="1"/>
          <w:bCs w:val="1"/>
          <w:rtl/>
        </w:rPr>
        <w:t xml:space="preserve">المتوكل المريني
</w:t>
      </w:r>
    </w:p>
    <w:p>
      <w:pPr/>
      <w:r>
        <w:rPr/>
        <w:t xml:space="preserve">المتوكل المريني  موسى بن فارس (ابي عنان) بن علي المريني، ابو فارس، المتوكل على الله: من ملوك الدولة المرينية بالمغرب الاقصى. كان من ابناء ملوك (بني مرين) المبعدين إلى الاندلس. واقام في كنف بني الاحمر زمنا. ثم جهزه الغني بالله (ابن الاحمر) ووجهه لانتزاع المغرب من السمتنصر بالله المريني (احمد بن ابراهيم) فنزل بسبتة وسلمها لابن الاحمر، وتقدم إلى فاس فلم يجد مقاومة، فاستقر بها. وحاول المستنصر دفعه فلم يفلح، وظفر به موسى وارسله إلى ابن الاحمر. وتمت البيعة لموسى (سنة 786هـ) واستبد بأمور الدولة وزيره مسعود ابن رحو (عبد الرحمن) بن ماساي، فأراد التخلص منه، فأوعز ابن ماساي إلى من دس له السم فمات. ومدة حكمه سنتان واربعة اشهر. </w:t>
      </w:r>
    </w:p>
    <w:p>
      <w:pPr>
        <w:jc w:val="start"/>
        <w:bidi/>
      </w:pPr>
      <w:r>
        <w:rPr>
          <w:sz w:val="24"/>
          <w:szCs w:val="24"/>
          <w:b w:val="1"/>
          <w:bCs w:val="1"/>
          <w:rtl/>
        </w:rPr>
        <w:t xml:space="preserve">
الأعلام،(دار العلم للملايين - بيروت،2002،ط 15،ج 7،ص 326)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2026-10-09T01:17:10+03:00</dcterms:created>
  <dcterms:modified xsi:type="dcterms:W3CDTF">2026-10-09T01:17:10+03:00</dcterms:modified>
</cp:coreProperties>
</file>

<file path=docProps/custom.xml><?xml version="1.0" encoding="utf-8"?>
<Properties xmlns="http://schemas.openxmlformats.org/officeDocument/2006/custom-properties" xmlns:vt="http://schemas.openxmlformats.org/officeDocument/2006/docPropsVTypes"/>
</file>