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الخاقاني
</w:t>
      </w:r>
    </w:p>
    <w:p>
      <w:pPr>
        <w:jc w:val="start"/>
        <w:bidi/>
      </w:pPr>
      <w:r>
        <w:rPr>
          <w:rFonts w:ascii="arial" w:hAnsi="arial" w:eastAsia="arial" w:cs="arial"/>
          <w:sz w:val="28"/>
          <w:szCs w:val="28"/>
          <w:b w:val="1"/>
          <w:bCs w:val="1"/>
          <w:rtl/>
        </w:rPr>
        <w:t xml:space="preserve">الخاقاني
</w:t>
      </w:r>
    </w:p>
    <w:p>
      <w:pPr/>
      <w:r>
        <w:rPr/>
        <w:t xml:space="preserve">الخاقاني  موسى بن عبيد الله بن يحيى بن خاقان، ابو مزاحم الخاقاني: اول من صنف في التجويد. كان عالما بالعربية، شاعرا، من أهل بغداد. غلب عليه حب معاوية بن ابي سفيان، فقال فيه اشعارا كثيرة دونها الناس. وكان راوية مأمونا. له (قصيدة في التجويد -خ) و (قصيدة في الفقهاء -خ).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الخاقاني
</w:t>
      </w:r>
    </w:p>
    <w:p>
      <w:pPr/>
      <w:r>
        <w:rPr/>
        <w:t xml:space="preserve">الخاقاني الإمام المقرىء المحدث، أبو مزاحم موسى بن عبيد الله بن يحيى بن خاقان الخاقاني، الحافظ البغدادي، ولد الوزير، وأخو الوزير.</w:t>
      </w:r>
    </w:p>
    <w:p/>
    <w:p>
      <w:pPr/>
      <w:r>
        <w:rPr/>
        <w:t xml:space="preserve">سمع: عباسا الدوري، وأبا قلابة الرقاشي، وأبا بكر المروذي، وطبقتهم.</w:t>
      </w:r>
    </w:p>
    <w:p/>
    <w:p>
      <w:pPr/>
      <w:r>
        <w:rPr/>
        <w:t xml:space="preserve">وكان حاذقا بحرف الكسائي، تلا به على الحسن بن عبد الوهاب تلميذ الدوري.</w:t>
      </w:r>
    </w:p>
    <w:p/>
    <w:p>
      <w:pPr/>
      <w:r>
        <w:rPr/>
        <w:t xml:space="preserve">تلا عليه: أحمد بن نصر الشذائي، وأبو الفرج الشنبوذي، وغيرهما.</w:t>
      </w:r>
    </w:p>
    <w:p/>
    <w:p>
      <w:pPr/>
      <w:r>
        <w:rPr/>
        <w:t xml:space="preserve">وروى عنه: أبو بكر الآجري، وابن أبي هاشم، وأبو عمر بن حيويه، وابن شاهين، والمعافى الجريري، وآخرون.</w:t>
      </w:r>
    </w:p>
    <w:p/>
    <w:p>
      <w:pPr/>
      <w:r>
        <w:rPr/>
        <w:t xml:space="preserve">وجمع وصنف، وجمع في التجويد وغير ذلك.</w:t>
      </w:r>
    </w:p>
    <w:p/>
    <w:p>
      <w:pPr/>
      <w:r>
        <w:rPr/>
        <w:t xml:space="preserve">قال الخطيب: كان ثقة من أهل السنة. مات: في ذي الحجة سنة خمس وعشرين وثلاث مائة.</w:t>
      </w:r>
    </w:p>
    <w:p/>
    <w:p>
      <w:pPr/>
      <w:r>
        <w:rPr/>
        <w:t xml:space="preserve">وقد ذكرته في ’’طبقات القراء’’.</w:t>
      </w:r>
    </w:p>
    <w:p>
      <w:pPr>
        <w:jc w:val="start"/>
        <w:bidi/>
      </w:pPr>
      <w:r>
        <w:rPr>
          <w:sz w:val="24"/>
          <w:szCs w:val="24"/>
          <w:b w:val="1"/>
          <w:bCs w:val="1"/>
          <w:rtl/>
        </w:rPr>
        <w:t xml:space="preserve">
سير أعلام النبلاء،(دار الحديث- القاهرة،2006،ط 1،ج 11،ص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2026-10-09T01:12:27+03:00</dcterms:created>
  <dcterms:modified xsi:type="dcterms:W3CDTF">2026-10-09T01:12:27+03:00</dcterms:modified>
</cp:coreProperties>
</file>

<file path=docProps/custom.xml><?xml version="1.0" encoding="utf-8"?>
<Properties xmlns="http://schemas.openxmlformats.org/officeDocument/2006/custom-properties" xmlns:vt="http://schemas.openxmlformats.org/officeDocument/2006/docPropsVTypes"/>
</file>