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السقياني
</w:t>
      </w:r>
    </w:p>
    <w:p>
      <w:pPr/>
      <w:r>
        <w:rPr/>
        <w:t xml:space="preserve">السقياني  أحمد بن محمد، أبو العباس السقياني: مجلد كتب مغربي، فاسي. ويعبرون عن التجليد بالتسفير. صنف كتابا سماه (صناعة تسفير الكتب وحل الذهب - ط) بفاس سنة 1919 مع ترجمة فرنسية للكتاب. وأظنه طبع في حياته. ولم أره.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2026-09-19T23:56:51+03:00</dcterms:created>
  <dcterms:modified xsi:type="dcterms:W3CDTF">2026-09-19T23:56:51+03:00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