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النون
</w:t>
      </w:r>
    </w:p>
    <w:p>
      <w:pPr>
        <w:jc w:val="start"/>
        <w:bidi/>
      </w:pPr>
      <w:r>
        <w:rPr>
          <w:rFonts w:ascii="arial" w:hAnsi="arial" w:eastAsia="arial" w:cs="arial"/>
          <w:sz w:val="28"/>
          <w:szCs w:val="28"/>
          <w:b w:val="1"/>
          <w:bCs w:val="1"/>
          <w:rtl/>
        </w:rPr>
        <w:t xml:space="preserve">ابن ذي النون
</w:t>
      </w:r>
    </w:p>
    <w:p>
      <w:pPr/>
      <w:r>
        <w:rPr/>
        <w:t xml:space="preserve">ابن ذي النون  موسى بن ذي النون بن سليمان بن طوريل الهواري: مؤسس امارة بني ذي النون في الاندلس. اصله من بربر المغرب. كانت اقامته في شنت برية (Santaver) وسمت نفسه للامارة، فأغار بجماعة من البربر النازلين بها على مواشي طليطلة واكتسحها (سنة 260هـ) ووقعت بينه وبين أهل طليطلة معارك شديدة. وبلغ جمعه عشرين ألفا، ففتك بعسكر طليطلة يوم الفطر سنة 274 واثرى من غنائمه، واستمر ممتنعا عن طاعة الامير عبد الله بن محمد الاموي (صاحب قرطبة) إلى ان توفى. </w:t>
      </w:r>
    </w:p>
    <w:p>
      <w:pPr>
        <w:jc w:val="start"/>
        <w:bidi/>
      </w:pPr>
      <w:r>
        <w:rPr>
          <w:sz w:val="24"/>
          <w:szCs w:val="24"/>
          <w:b w:val="1"/>
          <w:bCs w:val="1"/>
          <w:rtl/>
        </w:rPr>
        <w:t xml:space="preserve">
الأعلام،(دار العلم للملايين - بيروت،2002،ط 15،ج 7،ص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2026-10-09T00:06:37+03:00</dcterms:created>
  <dcterms:modified xsi:type="dcterms:W3CDTF">2026-10-09T00:06:37+03:00</dcterms:modified>
</cp:coreProperties>
</file>

<file path=docProps/custom.xml><?xml version="1.0" encoding="utf-8"?>
<Properties xmlns="http://schemas.openxmlformats.org/officeDocument/2006/custom-properties" xmlns:vt="http://schemas.openxmlformats.org/officeDocument/2006/docPropsVTypes"/>
</file>