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الكرمانشاهي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الكرمانشاهي
</w:t>
      </w:r>
    </w:p>
    <w:p>
      <w:pPr/>
      <w:r>
        <w:rPr/>
        <w:t xml:space="preserve">الكرمانشاهي  موسى بن جعفر بن محمد باقر الكرمانشاهاني الاصل، الحائري المنشأ والمسكن: فقيه امامي. توفى بالحائر. له (تحقيق الاحكام -خ)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2026-10-09T00:03:01+03:00</dcterms:created>
  <dcterms:modified xsi:type="dcterms:W3CDTF">2026-10-09T00:03:01+03:00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