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بن عبد الله بن إسماعيل السدي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بن عبد الله بن إسماعيل السدي
</w:t>
      </w:r>
    </w:p>
    <w:p>
      <w:pPr/>
      <w:r>
        <w:rPr/>
        <w:t xml:space="preserve">محمد بن مروان بن عبد الله بن إسماعيل السدي. بضم المهلة والتشديد. وهو الأصغر، كوفي، متهم بالكذب، من الطبقة الثامنة، وهو صاحب «التفسير» يروى عن يحيى بن عبيد الله والكلبي.</w:t>
      </w:r>
    </w:p>
    <w:p/>
    <w:p>
      <w:pPr/>
      <w:r>
        <w:rPr/>
        <w:t xml:space="preserve">وعنه هشام بن عبيد الله، ومحمد بن عبيد المحاربي.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2026-07-29T03:21:40+03:00</dcterms:created>
  <dcterms:modified xsi:type="dcterms:W3CDTF">2026-07-29T03:21:40+03:00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