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النور الحميري التونسي المالكي
</w:t>
      </w:r>
    </w:p>
    <w:p>
      <w:pPr>
        <w:jc w:val="start"/>
        <w:bidi/>
      </w:pPr>
      <w:r>
        <w:rPr>
          <w:rFonts w:ascii="arial" w:hAnsi="arial" w:eastAsia="arial" w:cs="arial"/>
          <w:sz w:val="28"/>
          <w:szCs w:val="28"/>
          <w:b w:val="1"/>
          <w:bCs w:val="1"/>
          <w:rtl/>
        </w:rPr>
        <w:t xml:space="preserve">محمد بن عبد النور الحميري التونسي المالكي
</w:t>
      </w:r>
    </w:p>
    <w:p>
      <w:pPr/>
      <w:r>
        <w:rPr/>
        <w:t xml:space="preserve">محمد بن عبد النور الحميري التونسي المالكي. كان من صدور العلم المبرزين.</w:t>
      </w:r>
    </w:p>
    <w:p/>
    <w:p>
      <w:pPr/>
      <w:r>
        <w:rPr/>
        <w:t xml:space="preserve">أخذ عن القاضي الإمام العالم أبي القاسم بن زيتون، والقاضي الخطيب أبي محمد بن برطلة الأزدي.</w:t>
      </w:r>
    </w:p>
    <w:p/>
    <w:p>
      <w:pPr/>
      <w:r>
        <w:rPr/>
        <w:t xml:space="preserve">وله تفنن في سائر العلوم، وله تصانيف في عدة علوم، واختصر تفسير الإمام فخر الدين بن الخطيب في سبعة أسفار اختصارا حسنا. سماه «نفحات الطيب في اختصار تفسير ابن الخطيب» وله على «الحاصل» تقييد كبير في سفرين، وله في الفقه كتاب جمع فيه فتاوى على طريقة أحكام ابن سهل، سماه: «الحاوي في الفتاوي»، وله غير ذلك.</w:t>
      </w:r>
    </w:p>
    <w:p/>
    <w:p>
      <w:pPr/>
      <w:r>
        <w:rPr/>
        <w:t xml:space="preserve">وكان بالحياة عام ستة وعشرين وسبعمائة.</w:t>
      </w:r>
    </w:p>
    <w:p/>
    <w:p>
      <w:pPr/>
      <w:r>
        <w:rPr/>
        <w:t xml:space="preserve">ذكره ابن فرحون رحمه الله تعالى.</w:t>
      </w:r>
    </w:p>
    <w:p>
      <w:pPr>
        <w:jc w:val="start"/>
        <w:bidi/>
      </w:pPr>
      <w:r>
        <w:rPr>
          <w:sz w:val="24"/>
          <w:szCs w:val="24"/>
          <w:b w:val="1"/>
          <w:bCs w:val="1"/>
          <w:rtl/>
        </w:rPr>
        <w:t xml:space="preserve">
طبقات المفسرين للداوودي،(دار الكتب العلمية - بيروت،0000،ط 0،ج 2،ص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النور الحميدي التونسي
</w:t>
      </w:r>
    </w:p>
    <w:p>
      <w:pPr/>
      <w:r>
        <w:rPr/>
        <w:t xml:space="preserve">محمد بن عبد النور الحميدي التونسي أبو عبد الله الفقيه المالكي صاحب الحاوي، في الفتاوي</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2026-07-28T06:37:41+03:00</dcterms:created>
  <dcterms:modified xsi:type="dcterms:W3CDTF">2026-07-28T06:37:41+03:00</dcterms:modified>
</cp:coreProperties>
</file>

<file path=docProps/custom.xml><?xml version="1.0" encoding="utf-8"?>
<Properties xmlns="http://schemas.openxmlformats.org/officeDocument/2006/custom-properties" xmlns:vt="http://schemas.openxmlformats.org/officeDocument/2006/docPropsVTypes"/>
</file>