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مودود الغزنوي
</w:t>
      </w:r>
    </w:p>
    <w:p>
      <w:pPr>
        <w:jc w:val="start"/>
        <w:bidi/>
      </w:pPr>
      <w:r>
        <w:rPr>
          <w:rFonts w:ascii="arial" w:hAnsi="arial" w:eastAsia="arial" w:cs="arial"/>
          <w:sz w:val="28"/>
          <w:szCs w:val="28"/>
          <w:b w:val="1"/>
          <w:bCs w:val="1"/>
          <w:rtl/>
        </w:rPr>
        <w:t xml:space="preserve">مودود الغزنوي
</w:t>
      </w:r>
    </w:p>
    <w:p>
      <w:pPr/>
      <w:r>
        <w:rPr/>
        <w:t xml:space="preserve">مودود الغزنوي  مودود بن مسعود بن محمود بن سبكتكين، ابو الفتح الغزنوي: من ملوك آل سبكتكين بغزنة. مولده ووفاته فيهاه. كان في عهد ابيه قد ولى قيادة جيش زحف به إلى بلخ لقتال آل سلجوق، وجعل معه من يدبر اموره (سنة 432هـ) وفي غيابه قتل ابوه، فعاد إلى غزنة وقتل عمه محمدا، وابن عمه احمد، لاشتراكهما في قتل ابيه، وتولى السلطنة في السنة نفسها (432) وسار سيرة جده (محمود) فافتتح كثيرا من حصون الهند، واستمر إلى ان توفى. </w:t>
      </w:r>
    </w:p>
    <w:p>
      <w:pPr>
        <w:jc w:val="start"/>
        <w:bidi/>
      </w:pPr>
      <w:r>
        <w:rPr>
          <w:sz w:val="24"/>
          <w:szCs w:val="24"/>
          <w:b w:val="1"/>
          <w:bCs w:val="1"/>
          <w:rtl/>
        </w:rPr>
        <w:t xml:space="preserve">
الأعلام،(دار العلم للملايين - بيروت،2002،ط 15،ج 7،ص 318)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2026-10-08T22:55:34+03:00</dcterms:created>
  <dcterms:modified xsi:type="dcterms:W3CDTF">2026-10-08T22:55:34+03:00</dcterms:modified>
</cp:coreProperties>
</file>

<file path=docProps/custom.xml><?xml version="1.0" encoding="utf-8"?>
<Properties xmlns="http://schemas.openxmlformats.org/officeDocument/2006/custom-properties" xmlns:vt="http://schemas.openxmlformats.org/officeDocument/2006/docPropsVTypes"/>
</file>