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عطية بن الحارث أبو روق
</w:t>
      </w:r>
    </w:p>
    <w:p>
      <w:pPr>
        <w:jc w:val="start"/>
        <w:bidi/>
      </w:pPr>
      <w:r>
        <w:rPr>
          <w:rFonts w:ascii="arial" w:hAnsi="arial" w:eastAsia="arial" w:cs="arial"/>
          <w:sz w:val="28"/>
          <w:szCs w:val="28"/>
          <w:b w:val="1"/>
          <w:bCs w:val="1"/>
          <w:rtl/>
        </w:rPr>
        <w:t xml:space="preserve">عطية بن الحارث أبو روق
</w:t>
      </w:r>
    </w:p>
    <w:p>
      <w:pPr/>
      <w:r>
        <w:rPr/>
        <w:t xml:space="preserve">عطية بن الحارث أبو روق. بفتح الراء وسكون الواو بعدها قاف الهزاني بكسر الهاء وفتح الزاي المشددة الكوفي. صدوق من الطبقة الخامسة، صاحب «التفسير» روى له أبو داود، والنسائي، وابن ماجة.</w:t>
      </w:r>
    </w:p>
    <w:p>
      <w:pPr>
        <w:jc w:val="start"/>
        <w:bidi/>
      </w:pPr>
      <w:r>
        <w:rPr>
          <w:sz w:val="24"/>
          <w:szCs w:val="24"/>
          <w:b w:val="1"/>
          <w:bCs w:val="1"/>
          <w:rtl/>
        </w:rPr>
        <w:t xml:space="preserve">
طبقات المفسرين للداوودي،(دار الكتب العلمية - بيروت،0000،ط 0،ج 1،ص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2026-07-28T04:33:51+03:00</dcterms:created>
  <dcterms:modified xsi:type="dcterms:W3CDTF">2026-07-28T04:33:51+03:00</dcterms:modified>
</cp:coreProperties>
</file>

<file path=docProps/custom.xml><?xml version="1.0" encoding="utf-8"?>
<Properties xmlns="http://schemas.openxmlformats.org/officeDocument/2006/custom-properties" xmlns:vt="http://schemas.openxmlformats.org/officeDocument/2006/docPropsVTypes"/>
</file>