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الحسن بن عثمان بن أحمد بن الخطيب البغدادي
</w:t>
      </w:r>
    </w:p>
    <w:p>
      <w:pPr>
        <w:jc w:val="start"/>
        <w:bidi/>
      </w:pPr>
      <w:r>
        <w:rPr>
          <w:rFonts w:ascii="arial" w:hAnsi="arial" w:eastAsia="arial" w:cs="arial"/>
          <w:sz w:val="28"/>
          <w:szCs w:val="28"/>
          <w:b w:val="1"/>
          <w:bCs w:val="1"/>
          <w:rtl/>
        </w:rPr>
        <w:t xml:space="preserve">عثمان بن الحسن بن عثمان بن أحمد بن الخطيب البغدادي
</w:t>
      </w:r>
    </w:p>
    <w:p>
      <w:pPr/>
      <w:r>
        <w:rPr/>
        <w:t xml:space="preserve">عثمان بن الحسن بن عثمان بن أحمد بن الخطيب البغدادي. يكنى: أبا عمرو، ذكره أبو محمد بن خزرج وقال: قدم علينا سنة سبع عشرة وأربعمائة بإشبيلية فقرأنا عليه، وكان يروى عن أبي طاهر المقرئ البغدادي قرأ عليه بالقراءات السبع. وروى عن جلة البغداديين وغيرهم وكان مجودا للتلاوة محسنا، عالما بمعاني القرآن، وكان كبير السن جدا.</w:t>
      </w:r>
    </w:p>
    <w:p/>
    <w:p>
      <w:pPr/>
      <w:r>
        <w:rPr/>
        <w:t xml:space="preserve">ذكره ابن بشكوال في «الصلة» ولم يؤرخ وفاته.</w:t>
      </w:r>
    </w:p>
    <w:p>
      <w:pPr>
        <w:jc w:val="start"/>
        <w:bidi/>
      </w:pPr>
      <w:r>
        <w:rPr>
          <w:sz w:val="24"/>
          <w:szCs w:val="24"/>
          <w:b w:val="1"/>
          <w:bCs w:val="1"/>
          <w:rtl/>
        </w:rPr>
        <w:t xml:space="preserve">
طبقات المفسرين للداوودي،(دار الكتب العلمية - بيروت،0000،ط 0،ج 1،ص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2026-07-28T16:21:27+03:00</dcterms:created>
  <dcterms:modified xsi:type="dcterms:W3CDTF">2026-07-28T16:21:27+03:00</dcterms:modified>
</cp:coreProperties>
</file>

<file path=docProps/custom.xml><?xml version="1.0" encoding="utf-8"?>
<Properties xmlns="http://schemas.openxmlformats.org/officeDocument/2006/custom-properties" xmlns:vt="http://schemas.openxmlformats.org/officeDocument/2006/docPropsVTypes"/>
</file>