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الناصري
</w:t>
      </w:r>
    </w:p>
    <w:p>
      <w:pPr>
        <w:jc w:val="start"/>
        <w:bidi/>
      </w:pPr>
      <w:r>
        <w:rPr>
          <w:rFonts w:ascii="arial" w:hAnsi="arial" w:eastAsia="arial" w:cs="arial"/>
          <w:sz w:val="28"/>
          <w:szCs w:val="28"/>
          <w:b w:val="1"/>
          <w:bCs w:val="1"/>
          <w:rtl/>
        </w:rPr>
        <w:t xml:space="preserve">الناصري
</w:t>
      </w:r>
    </w:p>
    <w:p>
      <w:pPr/>
      <w:r>
        <w:rPr/>
        <w:t xml:space="preserve">الناصري  المهدي الناصري: مؤرخ مغربي من الفقهاء، شوه حوادث بلاده أيام استعمار الفرنسيين، خدمة لهم. ووقع (كتابه) في يد المختار السوسى، فحذف خطبته ولخص منه ما يتعلق بالثائر مبارك بن الحسين في خمسة فصول، وقال: كتبه بأسلوب المتحامل على مبارك تزلفا للاستعمار وصنائع الاستعمار ثم قال: وعرضته على الفقيه القاضى محمد بن سعيد الجرارى الذى كان كاتبا عند مبارك فأضاف إليه تعليقات من عنده تمت بها ترجمة مبارك كما ينبغى. وأثبت الخلاصة والتعليقات وما ارتآه هو، في كتابه (المعسول 16: 271 - 304) وقال: ان المستعمرين تسلطوا على المهدى (المترجم له) أخيرا، ونفوه من (تينغير) إلى (تلوات) حيث بقي في شبه سجن إلى أن مات منبوذا غير مأبوه له، وأيا كان فإنه ترك لنا في كتابه هذا صفحة لولاها لجهلنا كثيرا من وقائع تلك الناحية.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2026-10-08T22:53:40+03:00</dcterms:created>
  <dcterms:modified xsi:type="dcterms:W3CDTF">2026-10-08T22:53:40+03:00</dcterms:modified>
</cp:coreProperties>
</file>

<file path=docProps/custom.xml><?xml version="1.0" encoding="utf-8"?>
<Properties xmlns="http://schemas.openxmlformats.org/officeDocument/2006/custom-properties" xmlns:vt="http://schemas.openxmlformats.org/officeDocument/2006/docPropsVTypes"/>
</file>