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طلحة بن محمد أبو بكر اليابري
</w:t>
      </w:r>
    </w:p>
    <w:p>
      <w:pPr>
        <w:jc w:val="start"/>
        <w:bidi/>
      </w:pPr>
      <w:r>
        <w:rPr>
          <w:rFonts w:ascii="arial" w:hAnsi="arial" w:eastAsia="arial" w:cs="arial"/>
          <w:sz w:val="28"/>
          <w:szCs w:val="28"/>
          <w:b w:val="1"/>
          <w:bCs w:val="1"/>
          <w:rtl/>
        </w:rPr>
        <w:t xml:space="preserve">عبد الله بن طلحة بن محمد أبو بكر اليابري
</w:t>
      </w:r>
    </w:p>
    <w:p>
      <w:pPr/>
      <w:r>
        <w:rPr/>
        <w:t xml:space="preserve">عبد الله بن طلحة بن محمد أبو بكر اليابري. نزيل إشبيلية، كان ذا معرفة بالفقه والأصول والنحو والتفسير، خصوصا التفسير.</w:t>
      </w:r>
    </w:p>
    <w:p/>
    <w:p>
      <w:pPr/>
      <w:r>
        <w:rPr/>
        <w:t xml:space="preserve">روى عن أبي الوليد الباجي وقرأ عليه الزمخشري بمكة «كتاب سيبويه» وشرح «رسالة ابن أبي زيد»، ورد على ابن حزم. واستوطن مصر مدة وحج، فمات بمكة سنة ثماني عشرة وخمسمائة.</w:t>
      </w:r>
    </w:p>
    <w:p>
      <w:pPr>
        <w:jc w:val="start"/>
        <w:bidi/>
      </w:pPr>
      <w:r>
        <w:rPr>
          <w:sz w:val="24"/>
          <w:szCs w:val="24"/>
          <w:b w:val="1"/>
          <w:bCs w:val="1"/>
          <w:rtl/>
        </w:rPr>
        <w:t xml:space="preserve">
طبقات المفسرين للداوودي،(دار الكتب العلمية - بيروت،0000،ط 0،ج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طلحة بن محمد أبو بكر اليابري
</w:t>
      </w:r>
    </w:p>
    <w:p>
      <w:pPr/>
      <w:r>
        <w:rPr/>
        <w:t xml:space="preserve">عبد الله بن طلحة بن محمد أبو بكر اليابري نزيل أشبيلية كان ذا معرفة بالفقه والأصول والنحو والتفسير والتأليف فيه</w:t>
      </w:r>
    </w:p>
    <w:p/>
    <w:p>
      <w:pPr/>
      <w:r>
        <w:rPr/>
        <w:t xml:space="preserve">روى عن أبي الوليد الباجي وغيره واستوطن مصر مدة ثم حج وتوفي بمكة سنة ست عشرة وخمسمائة</w:t>
      </w:r>
    </w:p>
    <w:p>
      <w:pPr>
        <w:jc w:val="start"/>
        <w:bidi/>
      </w:pPr>
      <w:r>
        <w:rPr>
          <w:sz w:val="24"/>
          <w:szCs w:val="24"/>
          <w:b w:val="1"/>
          <w:bCs w:val="1"/>
          <w:rtl/>
        </w:rPr>
        <w:t xml:space="preserve">
طبقات المفسرين للأدنه وي،(مكتبة العلوم والحكم - المدينة المنورة،1997،ط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طلحة بن محمد بن عبد الله اليابري
</w:t>
      </w:r>
    </w:p>
    <w:p>
      <w:pPr/>
      <w:r>
        <w:rPr/>
        <w:t xml:space="preserve">عبد الله بن طلحة بن محمد بن عبد الله اليابري </w:t>
      </w:r>
    </w:p>
    <w:p/>
    <w:p>
      <w:pPr/>
      <w:r>
        <w:rPr/>
        <w:t xml:space="preserve">من يابرة ونزل إشبيلية، روى عن أبي الوليد الباجي نحوي، أصولي.</w:t>
      </w:r>
    </w:p>
    <w:p/>
    <w:p>
      <w:pPr/>
      <w:r>
        <w:rPr/>
        <w:t xml:space="preserve">فقيه، له كتاب في الرد ابن حزم وله ’’شرح صدر رسالة ابن أبي زيد’’، واجتمع بالزمخشري بمكة، وقرأ عليه الزمخشري ’’كتاب سيبويه’’.</w:t>
      </w:r>
    </w:p>
    <w:p/>
    <w:p>
      <w:pPr/>
      <w:r>
        <w:rPr/>
        <w:t xml:space="preserve">توفي سنة ثمان عشرة وخمسمئة.</w:t>
      </w:r>
    </w:p>
    <w:p>
      <w:pPr>
        <w:jc w:val="start"/>
        <w:bidi/>
      </w:pPr>
      <w:r>
        <w:rPr>
          <w:sz w:val="24"/>
          <w:szCs w:val="24"/>
          <w:b w:val="1"/>
          <w:bCs w:val="1"/>
          <w:rtl/>
        </w:rPr>
        <w:t xml:space="preserve">
البلغة فى تراجم أئمة النحو واللغة،(جمعية إحياء التراث الإسلامي - الكويت،1986،ط 1،ج 1،ص 30)/(دار سعد الدين للطباعة والنشر والتوزيع،2000،ط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طلحة الأندلسي أبو بكر
</w:t>
      </w:r>
    </w:p>
    <w:p>
      <w:pPr/>
      <w:r>
        <w:rPr/>
        <w:t xml:space="preserve">عبد الله بن طلحة الأندلسي، أبو بكر: </w:t>
      </w:r>
    </w:p>
    <w:p/>
    <w:p>
      <w:pPr/>
      <w:r>
        <w:rPr/>
        <w:t xml:space="preserve">توفى سنة ثلاث وعشرين وخمسمائة بمكة، ذكره ابن المفضل في وفياته، وقال: ذو معارف، روى لنا غير واحد.</w:t>
      </w:r>
    </w:p>
    <w:p/>
    <w:p>
      <w:pPr/>
      <w:r>
        <w:rPr/>
        <w:t xml:space="preserve">وذكر الذهبي، في مختصر التكملة لابن الأبار، فقال: عبد الله بن طلحة بن محمد اليابرى، يكنى أبا بكر، وأبا محمد، نزيل إشبيلية.</w:t>
      </w:r>
    </w:p>
    <w:p/>
    <w:p>
      <w:pPr/>
      <w:r>
        <w:rPr/>
        <w:t xml:space="preserve">روى عن أبي الوليد الباجي، وعاصم بن أيوب. وكان ذا معرفة بالنحو والأصول والفقه. وكان بارعا فيه، وله رد على ابن حزم، وألف كتابا في شرح صدر رسالة ابن أبي زيد القيروانى. وبين ما فيها من العقائد. وصنف سوى ذلك، ثم قصد الحج، واستوطن مصر [ ...... ] وتوفى بمكة.</w:t>
      </w:r>
    </w:p>
    <w:p/>
    <w:p>
      <w:pPr/>
      <w:r>
        <w:rPr/>
        <w:t xml:space="preserve">روى عنه: أبو المظفر الشيبانى، وأبو محمد العثمانى، ويوسف بن محمد القيروانى وابن فرج العبدري، وجماعة. حدث سنة ست عشرة وخمسمائة.</w:t>
      </w:r>
    </w:p>
    <w:p/>
    <w:p>
      <w:pPr/>
      <w:r>
        <w:rPr/>
        <w:t xml:space="preserve">نقلت هذه الترجمة من خط الذهبي في اختصار التكملة [ .... ] ابن بشكوال.</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طلحة بن محمد أبو بكر اليابري.
</w:t>
      </w:r>
    </w:p>
    <w:p>
      <w:pPr/>
      <w:r>
        <w:rPr/>
        <w:t xml:space="preserve">عبد الله بن طلحة بن محمد أبو بكر اليابري. </w:t>
      </w:r>
    </w:p>
    <w:p/>
    <w:p>
      <w:pPr/>
      <w:r>
        <w:rPr/>
        <w:t xml:space="preserve">نزيل إشبيلية، كان ذا معرفة بالفقه، والأصول، والنحو، والتفسير خصوصا التفسير.</w:t>
      </w:r>
    </w:p>
    <w:p/>
    <w:p>
      <w:pPr/>
      <w:r>
        <w:rPr/>
        <w:t xml:space="preserve">روى عن أبى الوليد الباجي وغيره، واستوطن مصر مدة، ثم حج فمات بمكة سنة ست عشرة وخمسمائة.</w:t>
      </w:r>
    </w:p>
    <w:p>
      <w:pPr>
        <w:jc w:val="start"/>
        <w:bidi/>
      </w:pPr>
      <w:r>
        <w:rPr>
          <w:sz w:val="24"/>
          <w:szCs w:val="24"/>
          <w:b w:val="1"/>
          <w:bCs w:val="1"/>
          <w:rtl/>
        </w:rPr>
        <w:t xml:space="preserve">
طبقات المفسرين للسيوطي،(مكتبة وهبة - القاهرة،1976،ط 1،ج 1،ص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2026-07-28T03:32:17+03:00</dcterms:created>
  <dcterms:modified xsi:type="dcterms:W3CDTF">2026-07-28T03:32:17+03:00</dcterms:modified>
</cp:coreProperties>
</file>

<file path=docProps/custom.xml><?xml version="1.0" encoding="utf-8"?>
<Properties xmlns="http://schemas.openxmlformats.org/officeDocument/2006/custom-properties" xmlns:vt="http://schemas.openxmlformats.org/officeDocument/2006/docPropsVTypes"/>
</file>