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محمد بن علي الأصبهاني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محمد بن علي الأصبهاني
</w:t>
      </w:r>
    </w:p>
    <w:p>
      <w:pPr/>
      <w:r>
        <w:rPr/>
        <w:t xml:space="preserve">الحسين بن محمد بن علي الأصبهاني. قال أبو نعيم: كثير الحديث صاحب معرفة وإتقان.</w:t>
      </w:r>
    </w:p>
    <w:p/>
    <w:p>
      <w:pPr/>
      <w:r>
        <w:rPr/>
        <w:t xml:space="preserve">صنف «المسند»، و «التفسير» و «الشيوخ»، وله من المصنفات شيء كثير.</w:t>
      </w:r>
    </w:p>
    <w:p/>
    <w:p>
      <w:pPr/>
      <w:r>
        <w:rPr/>
        <w:t xml:space="preserve">سمع أبا القاسم البغوي، وأبا محمد بن صاعد، والحسين بن علي بن زيد، وطبقتهم.</w:t>
      </w:r>
    </w:p>
    <w:p/>
    <w:p>
      <w:pPr/>
      <w:r>
        <w:rPr/>
        <w:t xml:space="preserve">روى عنه: أبو نعيم، وأبو بكر بن أبي علي، وأهل أصبهان، وله حديث في تفسير حسبي الله ونعم الوكيل، من رواية أبي نعيم عنه.</w:t>
      </w:r>
    </w:p>
    <w:p/>
    <w:p>
      <w:pPr/>
      <w:r>
        <w:rPr/>
        <w:t xml:space="preserve">أنبأنا الحسين بن علي بن زيد، أنبأنا محمد بن عمرو بن حنان أنبأنا بقية عن أب فروة الرهاوي، عن مكحول، عن شداد بن أوس مرفوعا: (حسبي الله ونعم الوكيل أمان كل خائف). مات سنة تسع وستين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للداوودي،(دار الكتب العلمية - بيروت،0000،ط 0،ج 1،ص 160)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2026-07-29T03:03:59+03:00</dcterms:created>
  <dcterms:modified xsi:type="dcterms:W3CDTF">2026-07-29T03:03:59+03:00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