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ابي المثنى
</w:t>
      </w:r>
    </w:p>
    <w:p>
      <w:pPr>
        <w:jc w:val="start"/>
        <w:bidi/>
      </w:pPr>
      <w:r>
        <w:rPr>
          <w:rFonts w:ascii="arial" w:hAnsi="arial" w:eastAsia="arial" w:cs="arial"/>
          <w:sz w:val="28"/>
          <w:szCs w:val="28"/>
          <w:b w:val="1"/>
          <w:bCs w:val="1"/>
          <w:rtl/>
        </w:rPr>
        <w:t xml:space="preserve">المهاجر بن ابي المثنى
</w:t>
      </w:r>
    </w:p>
    <w:p>
      <w:pPr/>
      <w:r>
        <w:rPr/>
        <w:t xml:space="preserve">المهاجر بن ابي المثنى  المهاجر بن ابي المثنى التجيبي، من بني فهم، من تجيب: ثائر. كان رئيس الشراة في الاسكندرية. وتعاقد (عند منارتها) مع نحو مئة من المصريين على الفتك بالامير قرة بن شريك (والي مصر) وكان بالقرب منهم رجل يكنى (ابا سليمان) فلأبلغ قرة ما عزموا عليه، وكان قرة في الاسكندرية، فأتى بهم قبل ان يتفرقوا، فحبسهم في اصل المنارة، وسألهم امام وجوه الجند، فأقروا، فقتلهم.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2026-10-08T21:45:12+03:00</dcterms:created>
  <dcterms:modified xsi:type="dcterms:W3CDTF">2026-10-08T21:45:12+03:00</dcterms:modified>
</cp:coreProperties>
</file>

<file path=docProps/custom.xml><?xml version="1.0" encoding="utf-8"?>
<Properties xmlns="http://schemas.openxmlformats.org/officeDocument/2006/custom-properties" xmlns:vt="http://schemas.openxmlformats.org/officeDocument/2006/docPropsVTypes"/>
</file>