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منير عبده
</w:t>
      </w:r>
    </w:p>
    <w:p>
      <w:pPr>
        <w:jc w:val="start"/>
        <w:bidi/>
      </w:pPr>
      <w:r>
        <w:rPr>
          <w:rFonts w:ascii="arial" w:hAnsi="arial" w:eastAsia="arial" w:cs="arial"/>
          <w:sz w:val="28"/>
          <w:szCs w:val="28"/>
          <w:b w:val="1"/>
          <w:bCs w:val="1"/>
          <w:rtl/>
        </w:rPr>
        <w:t xml:space="preserve">منير عبده
</w:t>
      </w:r>
    </w:p>
    <w:p>
      <w:pPr/>
      <w:r>
        <w:rPr/>
        <w:t xml:space="preserve">منير عبده  منير (أو محمد منير) بن عبده آغا النقلي الدمشقي الازهرى: صاحب (دار الطباعة المنيرية) في القاهرة. تفقه في الازهر سلفيا، وأصبح من علمائه. وأنشأ دار الطباعة (1337) ونشر كثيرا من المصنفات القديمة والحديثة. وصنف كتاب (نموذج من الاعمال الخيرية في إدارة الطباعة المنيرية - ط) أنجزه في شعبان 1358 وله (إرشاد الراغبين في الكشف عن آي القرآن المبين - ط) وتوفي بالقاهرة. </w:t>
      </w:r>
    </w:p>
    <w:p>
      <w:pPr>
        <w:jc w:val="start"/>
        <w:bidi/>
      </w:pPr>
      <w:r>
        <w:rPr>
          <w:sz w:val="24"/>
          <w:szCs w:val="24"/>
          <w:b w:val="1"/>
          <w:bCs w:val="1"/>
          <w:rtl/>
        </w:rPr>
        <w:t xml:space="preserve">
الأعلام،(دار العلم للملايين - بيروت،2002،ط 15،ج 7،ص 310)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2026-10-08T21:39:56+03:00</dcterms:created>
  <dcterms:modified xsi:type="dcterms:W3CDTF">2026-10-08T21:39:56+03:00</dcterms:modified>
</cp:coreProperties>
</file>

<file path=docProps/custom.xml><?xml version="1.0" encoding="utf-8"?>
<Properties xmlns="http://schemas.openxmlformats.org/officeDocument/2006/custom-properties" xmlns:vt="http://schemas.openxmlformats.org/officeDocument/2006/docPropsVTypes"/>
</file>