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المراغي المدني، ناصر الدين محمد بن أبي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المراغي المدني، ناصر الدين محمد بن أبي بكر
</w:t>
      </w:r>
    </w:p>
    <w:p>
      <w:pPr/>
      <w:r>
        <w:rPr/>
        <w:t xml:space="preserve">المراغي المدني، ناصر الدين محمد بن أبي بكر محمد بن أبي بكر المراغي، أخو الذي قبله، الشيخ ناصر الدين أبو الفرج. ولد. وسمع من أبيه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نظم العقيان في أعيان الأعيان،(المطبعة السورية الأمريكية - نيويورك  /  المكتبة العلمية - بيروت،1927،ط 0،ج 1،ص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2026-07-28T00:19:21+03:00</dcterms:created>
  <dcterms:modified xsi:type="dcterms:W3CDTF">2026-07-28T00:19:21+03:00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