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القرافي، شمس الدين محمد بن أحمد
</w:t>
      </w:r>
    </w:p>
    <w:p>
      <w:pPr>
        <w:jc w:val="start"/>
        <w:bidi/>
      </w:pPr>
      <w:r>
        <w:rPr>
          <w:rFonts w:ascii="arial" w:hAnsi="arial" w:eastAsia="arial" w:cs="arial"/>
          <w:sz w:val="28"/>
          <w:szCs w:val="28"/>
          <w:b w:val="1"/>
          <w:bCs w:val="1"/>
          <w:rtl/>
        </w:rPr>
        <w:t xml:space="preserve">القرافي، شمس الدين محمد بن أحمد
</w:t>
      </w:r>
    </w:p>
    <w:p>
      <w:pPr/>
      <w:r>
        <w:rPr/>
        <w:t xml:space="preserve">القرافي، شمس الدين محمد بن أحمد محمد بن أحمد بن عمر بن شرف، القاضي شمس الدين القرافي، سبط بن أبي جمرة، أحد أعيان المالكية. ولد سنة إحدى وثمانين ومات في ذي الحجة سنة سبع وستين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2026-07-29T02:02:09+03:00</dcterms:created>
  <dcterms:modified xsi:type="dcterms:W3CDTF">2026-07-29T02:02:09+03:00</dcterms:modified>
</cp:coreProperties>
</file>

<file path=docProps/custom.xml><?xml version="1.0" encoding="utf-8"?>
<Properties xmlns="http://schemas.openxmlformats.org/officeDocument/2006/custom-properties" xmlns:vt="http://schemas.openxmlformats.org/officeDocument/2006/docPropsVTypes"/>
</file>