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السيرامي، شيخ الشيوخ عبد الرحمن بن يحيى
</w:t>
      </w:r>
    </w:p>
    <w:p>
      <w:pPr>
        <w:jc w:val="start"/>
        <w:bidi/>
      </w:pPr>
      <w:r>
        <w:rPr>
          <w:rFonts w:ascii="arial" w:hAnsi="arial" w:eastAsia="arial" w:cs="arial"/>
          <w:sz w:val="28"/>
          <w:szCs w:val="28"/>
          <w:b w:val="1"/>
          <w:bCs w:val="1"/>
          <w:rtl/>
        </w:rPr>
        <w:t xml:space="preserve">السيرامي، شيخ الشيوخ عبد الرحمن بن يحيى
</w:t>
      </w:r>
    </w:p>
    <w:p>
      <w:pPr/>
      <w:r>
        <w:rPr/>
        <w:t xml:space="preserve">السيرامي، شيخ الشيوخ عبد الرحمن بن يحيى عبد الرحمن بن يحيى بن سيف بن محمد بن عيسى، شيخ الشيوخ عضد الدين بن شيخ الشيوخ العلامة نظام الدين بن شيخ الشيوخ العلامة سيف الدين البسيرامي الحنفي شيخ الظاهرية هو وأبوه وجده. مات في سنة ثمانين وثمانمائة.</w:t>
      </w:r>
    </w:p>
    <w:p>
      <w:pPr>
        <w:jc w:val="start"/>
        <w:bidi/>
      </w:pPr>
      <w:r>
        <w:rPr>
          <w:sz w:val="24"/>
          <w:szCs w:val="24"/>
          <w:b w:val="1"/>
          <w:bCs w:val="1"/>
          <w:rtl/>
        </w:rPr>
        <w:t xml:space="preserve">
نظم العقيان في أعيان الأعيان،(المطبعة السورية الأمريكية - نيويورك  /  المكتبة العلمية - بيروت،1927،ط 0،ج 1،ص 127)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2026-07-28T05:04:12+03:00</dcterms:created>
  <dcterms:modified xsi:type="dcterms:W3CDTF">2026-07-28T05:04:12+03:00</dcterms:modified>
</cp:coreProperties>
</file>

<file path=docProps/custom.xml><?xml version="1.0" encoding="utf-8"?>
<Properties xmlns="http://schemas.openxmlformats.org/officeDocument/2006/custom-properties" xmlns:vt="http://schemas.openxmlformats.org/officeDocument/2006/docPropsVTypes"/>
</file>