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الأردبيلي الكوراني، جمال الدين عبد الله بن محمد
</w:t>
      </w:r>
    </w:p>
    <w:p>
      <w:pPr>
        <w:jc w:val="start"/>
        <w:bidi/>
      </w:pPr>
      <w:r>
        <w:rPr>
          <w:rFonts w:ascii="arial" w:hAnsi="arial" w:eastAsia="arial" w:cs="arial"/>
          <w:sz w:val="28"/>
          <w:szCs w:val="28"/>
          <w:b w:val="1"/>
          <w:bCs w:val="1"/>
          <w:rtl/>
        </w:rPr>
        <w:t xml:space="preserve">الأردبيلي الكوراني، جمال الدين عبد الله بن محمد
</w:t>
      </w:r>
    </w:p>
    <w:p>
      <w:pPr/>
      <w:r>
        <w:rPr/>
        <w:t xml:space="preserve">الأردبيلي الكوراني، جمال الدين عبد الله بن محمد عبد الله بن محمد بن حسن بن خضر بن الأردبيلي الكوراني الشافعي جمال الدين، أحد الأفاضل في المعقولات. ولي مشيخة خانقاه سعيد السعداء وتدريس التفسير بالمزهرية. مات في سنة أربع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2026-07-29T04:19:40+03:00</dcterms:created>
  <dcterms:modified xsi:type="dcterms:W3CDTF">2026-07-29T04:19:40+03:00</dcterms:modified>
</cp:coreProperties>
</file>

<file path=docProps/custom.xml><?xml version="1.0" encoding="utf-8"?>
<Properties xmlns="http://schemas.openxmlformats.org/officeDocument/2006/custom-properties" xmlns:vt="http://schemas.openxmlformats.org/officeDocument/2006/docPropsVTypes"/>
</file>