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نوح
</w:t>
      </w:r>
    </w:p>
    <w:p>
      <w:pPr>
        <w:jc w:val="start"/>
        <w:bidi/>
      </w:pPr>
      <w:r>
        <w:rPr>
          <w:rFonts w:ascii="arial" w:hAnsi="arial" w:eastAsia="arial" w:cs="arial"/>
          <w:sz w:val="28"/>
          <w:szCs w:val="28"/>
          <w:b w:val="1"/>
          <w:bCs w:val="1"/>
          <w:rtl/>
        </w:rPr>
        <w:t xml:space="preserve">منصور بن نوح
</w:t>
      </w:r>
    </w:p>
    <w:p>
      <w:pPr/>
      <w:r>
        <w:rPr/>
        <w:t xml:space="preserve">منصور بن نوح  منصور بن نوح بن نوح بن نصر الساماني، ابو الحارث، حفيد الذي قبله: صاحب ما وراء النهر. وليها بعد وفاة ابيه (سنة 387هـ) وتحرك ايلك خان (ملك الترك) لغزوه، فخرج منصور من بخارى خائفا، ودخلها (فائق) وهو من قواد ايلك خان، فأظهر امه جاء لخدمة منصور، فطمأن وعاد. واستأثر (فائق) بدولته، فلم تطل مدته اكثر من سنة وسبعة اشهر اذ قبض عليه الترك غدرا في سرخس وخلعوه وسملوا عينيه. وتوفى على الاثر.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2026-10-08T21:41:26+03:00</dcterms:created>
  <dcterms:modified xsi:type="dcterms:W3CDTF">2026-10-08T21:41:26+03:00</dcterms:modified>
</cp:coreProperties>
</file>

<file path=docProps/custom.xml><?xml version="1.0" encoding="utf-8"?>
<Properties xmlns="http://schemas.openxmlformats.org/officeDocument/2006/custom-properties" xmlns:vt="http://schemas.openxmlformats.org/officeDocument/2006/docPropsVTypes"/>
</file>