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القرقشندي، تقي الدين أبو بكر بن محمد
</w:t>
      </w:r>
    </w:p>
    <w:p>
      <w:pPr>
        <w:jc w:val="start"/>
        <w:bidi/>
      </w:pPr>
      <w:r>
        <w:rPr>
          <w:rFonts w:ascii="arial" w:hAnsi="arial" w:eastAsia="arial" w:cs="arial"/>
          <w:sz w:val="28"/>
          <w:szCs w:val="28"/>
          <w:b w:val="1"/>
          <w:bCs w:val="1"/>
          <w:rtl/>
        </w:rPr>
        <w:t xml:space="preserve">القرقشندي، تقي الدين أبو بكر بن محمد
</w:t>
      </w:r>
    </w:p>
    <w:p>
      <w:pPr/>
      <w:r>
        <w:rPr/>
        <w:t xml:space="preserve">القرقشندي، تقي الدين أبو بكر بن محمد أبو بكر بن محمد بن إسماعيل بن علي بن الحسن بن علي بن إسماعيل بن علي بن صالح بن سعيد القرقشندي المقدسي الشافعي، سبط الحافظ صلاح الدين العلائي، الإمام تقي الدين بن العلامة شمس الدين. ولد في ذي القعدة سنة ثلاث وثمانين وسبعمائة. وسمع من فاطمة بنت المنجا وغيرها. وتفقه على والده وغيره. ودأب إلى أن صار المشار إليه ببلده. مات في جمادى الآخرة، سنة سبع وستين وثمانمائة بالقدس.</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2026-07-30T06:29:06+03:00</dcterms:created>
  <dcterms:modified xsi:type="dcterms:W3CDTF">2026-07-30T06:29:06+03:00</dcterms:modified>
</cp:coreProperties>
</file>

<file path=docProps/custom.xml><?xml version="1.0" encoding="utf-8"?>
<Properties xmlns="http://schemas.openxmlformats.org/officeDocument/2006/custom-properties" xmlns:vt="http://schemas.openxmlformats.org/officeDocument/2006/docPropsVTypes"/>
</file>