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الغفار بن عبد الكريم القزويني الشيخ جلال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الغفار بن عبد الكريم القزويني الشيخ جلال الدين
</w:t>
      </w:r>
    </w:p>
    <w:p>
      <w:pPr/>
      <w:r>
        <w:rPr/>
        <w:t xml:space="preserve">محمد بن عبد الغفار بن عبد الكريم القزويني الشيخ جلال الدين ولد صاحب الحاوي الصغير الشيخ نجم الدين</w:t>
      </w:r>
    </w:p>
    <w:p/>
    <w:p>
      <w:pPr/>
      <w:r>
        <w:rPr/>
        <w:t xml:space="preserve">تفقه على أبيه وتوفي سنة تسع وسبعمائة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9،ص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2026-07-28T13:25:47+03:00</dcterms:created>
  <dcterms:modified xsi:type="dcterms:W3CDTF">2026-07-28T13:25:47+03:00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