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يحيى بن عمر بن حمد الشيخ فخر الدين الكرجي
</w:t>
      </w:r>
    </w:p>
    <w:p>
      <w:pPr>
        <w:jc w:val="start"/>
        <w:bidi/>
      </w:pPr>
      <w:r>
        <w:rPr>
          <w:rFonts w:ascii="arial" w:hAnsi="arial" w:eastAsia="arial" w:cs="arial"/>
          <w:sz w:val="28"/>
          <w:szCs w:val="28"/>
          <w:b w:val="1"/>
          <w:bCs w:val="1"/>
          <w:rtl/>
        </w:rPr>
        <w:t xml:space="preserve">عمر بن يحيى بن عمر بن حمد الشيخ فخر الدين الكرجي
</w:t>
      </w:r>
    </w:p>
    <w:p>
      <w:pPr/>
      <w:r>
        <w:rPr/>
        <w:t xml:space="preserve">عمر بن يحيى بن عمر بن حمد الشيخ فخر الدين الكرجي نزيل دمشق</w:t>
      </w:r>
    </w:p>
    <w:p/>
    <w:p>
      <w:pPr/>
      <w:r>
        <w:rPr/>
        <w:t xml:space="preserve">ولد بالكرج سنة تسع وتسعين وخمسمائة وقدم إلى دمشق ولزم الشيخ تقي الدين ابن الصلاح وتفقه عليه وسمع من ابن الزبيدي وابن اللتي والبهاء عبد الرحمن المقدسي</w:t>
      </w:r>
    </w:p>
    <w:p/>
    <w:p>
      <w:pPr/>
      <w:r>
        <w:rPr/>
        <w:t xml:space="preserve">حدث عنه أبو الحسن بن العطار وغيره</w:t>
      </w:r>
    </w:p>
    <w:p/>
    <w:p>
      <w:pPr/>
      <w:r>
        <w:rPr/>
        <w:t xml:space="preserve">وقد زوجه ابن الصلاح بابنته</w:t>
      </w:r>
    </w:p>
    <w:p/>
    <w:p>
      <w:pPr/>
      <w:r>
        <w:rPr/>
        <w:t xml:space="preserve">مات هو والمسند أبو الحسن علي بن البخاري في يوم واحد وهو ثاني ربيع الآخر سنة تسعين وستمائة</w:t>
      </w:r>
    </w:p>
    <w:p>
      <w:pPr>
        <w:jc w:val="start"/>
        <w:bidi/>
      </w:pPr>
      <w:r>
        <w:rPr>
          <w:sz w:val="24"/>
          <w:szCs w:val="24"/>
          <w:b w:val="1"/>
          <w:bCs w:val="1"/>
          <w:rtl/>
        </w:rPr>
        <w:t xml:space="preserve">
طبقات الشافعية الكبرى،(دار هجر - القاهرة،1992،ط 2،ج 8،ص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بن عمر بن حمد الشيخ المحدث المعمر فخر الدين أبو حفص الكرجي الشافعي
</w:t>
      </w:r>
    </w:p>
    <w:p>
      <w:pPr/>
      <w:r>
        <w:rPr/>
        <w:t xml:space="preserve">عمر بن يحيى بن عمر بن حمد الشيخ المحدث المعمر فخر الدين أبو حفص الكرجي الشافعي شيخ دار الحديث السعيدية ولد سنة تسع وتسعين وخمس مائة وقدم دمشق، فسمع من ابن الزبيدي، وابن اللتي، وطائفة، ولزم الشيخ تقي الدين بن الصلاح وخدمه وأكثر عنه، فحدث عنه بالسنن الكبير، قرأه عليه ظهير الدين الغوري، وروى عنه شيخنا الدمياطي في معجمه، وأجاز لي جميع مروياته، فيه مقال ولا يعتمد على نقله.</w:t>
      </w:r>
    </w:p>
    <w:p/>
    <w:p>
      <w:pPr/>
      <w:r>
        <w:rPr/>
        <w:t xml:space="preserve">توفي مع فخر الدين بن البخاري في ربيع الآخر سنة تسعين وست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يحيى بن عمر الشيخ فخر الدين الكرجى نزيل دمشق.
</w:t>
      </w:r>
    </w:p>
    <w:p>
      <w:pPr/>
      <w:r>
        <w:rPr/>
        <w:t xml:space="preserve">عمر بن يحيى بن عمر الشيخ فخر الدين الكرجى نزيل دمشق. </w:t>
      </w:r>
    </w:p>
    <w:p/>
    <w:p>
      <w:pPr/>
      <w:r>
        <w:rPr/>
        <w:t xml:space="preserve">تفقه بابن الصلاح وتزوج ابنته، وسمع وأسمع، وكان شيخ الحديث بالظاهرية وغيرها، واتهم بإلحاق اسمه في بعض طبقات السماع، مات يوم مات الفخر بن البخارى ثانى ربيع الآخر سنة تسعين وستمائة عن إحدى وتسعين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2026-07-29T01:19:06+03:00</dcterms:created>
  <dcterms:modified xsi:type="dcterms:W3CDTF">2026-07-29T01:19:06+03:00</dcterms:modified>
</cp:coreProperties>
</file>

<file path=docProps/custom.xml><?xml version="1.0" encoding="utf-8"?>
<Properties xmlns="http://schemas.openxmlformats.org/officeDocument/2006/custom-properties" xmlns:vt="http://schemas.openxmlformats.org/officeDocument/2006/docPropsVTypes"/>
</file>