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بن أبي بكر بن أحمد بن عبد الرحمن بن محمود
</w:t>
      </w:r>
    </w:p>
    <w:p>
      <w:pPr>
        <w:jc w:val="start"/>
        <w:bidi/>
      </w:pPr>
      <w:r>
        <w:rPr>
          <w:rFonts w:ascii="arial" w:hAnsi="arial" w:eastAsia="arial" w:cs="arial"/>
          <w:sz w:val="28"/>
          <w:szCs w:val="28"/>
          <w:b w:val="1"/>
          <w:bCs w:val="1"/>
          <w:rtl/>
        </w:rPr>
        <w:t xml:space="preserve">عبد المنعم بن أبي بكر بن أحمد بن عبد الرحمن بن محمود
</w:t>
      </w:r>
    </w:p>
    <w:p>
      <w:pPr/>
      <w:r>
        <w:rPr/>
        <w:t xml:space="preserve">عبد المنعم بن أبي بكر بن أحمد بن عبد الرحمن بن محمود القاضي جلال الدين أبو محمد المصري ثم الشامي</w:t>
      </w:r>
    </w:p>
    <w:p/>
    <w:p>
      <w:pPr/>
      <w:r>
        <w:rPr/>
        <w:t xml:space="preserve">ولد سنة تسع عشرة وستمائة بالقاهرة وقدم الشام</w:t>
      </w:r>
    </w:p>
    <w:p/>
    <w:p>
      <w:pPr/>
      <w:r>
        <w:rPr/>
        <w:t xml:space="preserve">قال شيخنا الذهبي وروى لنا مجلس معمر عن ابن المقير وولى قضاء السلط وعجلون والقدس وخطابة صفد وناب في الحكم بدمشق ثم عاد إلى القدس إلى أن توفي بها وله تعليقة على التنبيه</w:t>
      </w:r>
    </w:p>
    <w:p/>
    <w:p>
      <w:pPr/>
      <w:r>
        <w:rPr/>
        <w:t xml:space="preserve">توفي في حادي وعشرين ربيع الآخر سنة خمس وتسعين وستمائة</w:t>
      </w:r>
    </w:p>
    <w:p>
      <w:pPr>
        <w:jc w:val="start"/>
        <w:bidi/>
      </w:pPr>
      <w:r>
        <w:rPr>
          <w:sz w:val="24"/>
          <w:szCs w:val="24"/>
          <w:b w:val="1"/>
          <w:bCs w:val="1"/>
          <w:rtl/>
        </w:rPr>
        <w:t xml:space="preserve">
طبقات الشافعية الكبرى،(دار هجر - القاهرة،1992،ط 2،ج 8،ص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أبي بكر بن أحمد بن عبد الرحمن القاضي الجليل جلال الدين أبو محمد الأنصاري المصري قاضي بيت المقدس
</w:t>
      </w:r>
    </w:p>
    <w:p>
      <w:pPr/>
      <w:r>
        <w:rPr/>
        <w:t xml:space="preserve">عبد المنعم بن أبي بكر بن أحمد بن عبد الرحمن القاضي الجليل جلال الدين أبو محمد الأنصاري المصري قاضي بيت المقدس كان ذا علم ودين وورع، رأيت له كتابا في الفقه علقه على التنبيه، روى عن ابن المقير.</w:t>
      </w:r>
    </w:p>
    <w:p/>
    <w:p>
      <w:pPr/>
      <w:r>
        <w:rPr/>
        <w:t xml:space="preserve">مولده في رجب سنة تسع عشرة وست مائة.</w:t>
      </w:r>
    </w:p>
    <w:p/>
    <w:p>
      <w:pPr/>
      <w:r>
        <w:rPr/>
        <w:t xml:space="preserve">مات بالقدس في ربيع الآخر سنة خمس وتسعين وست مائة.</w:t>
      </w:r>
    </w:p>
    <w:p/>
    <w:p>
      <w:pPr/>
      <w:r>
        <w:rPr/>
        <w:t xml:space="preserve">أخبرنا عبد المنعم بن أبي بكر الشافعي، بدمشق، وأبو السعود محمد بن عبد الكريم، بمصر، وزينب بنت يحيى، قالوا: أنا أبو الحسن بن المقير، ثنا معمر بن عبد الواحد، أنا أبو المحاسن عبد الواحد بن إسماعيل الروياني الفقيه، قدم علينا سنة إحدى وخمس مائة، أنا أبو محمد الخبازي، إجازة.</w:t>
      </w:r>
    </w:p>
    <w:p/>
    <w:p>
      <w:pPr/>
      <w:r>
        <w:rPr/>
        <w:t xml:space="preserve">ونا عنه أحمد بن محمد الزاهد، سمعت أبا يعلى عبد الواحد بن قسيم الزاهد، بالموصل، سمعت عبيد الله بن محمد بن وهب، عن أبيه، عن أبي بكر المرادي المروزي، عن أحمد بن حنبل، قال: ما الناس إلا أصحاب الحديث، فإذا رأيت الرجل قد كتب الحديث، ثم تركه، فاتهمه.</w:t>
      </w:r>
    </w:p>
    <w:p/>
    <w:p>
      <w:pPr/>
      <w:r>
        <w:rPr/>
        <w:t xml:space="preserve">ثم قال أحمد: هذا أيوب، وابن عون، ويونس بن عبيد، وسليمان التيمي ما عرفوا إلا الحديث، وهل رأيت في الدنيا مثل هؤلاء؟!</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2026-07-28T09:01:22+03:00</dcterms:created>
  <dcterms:modified xsi:type="dcterms:W3CDTF">2026-07-28T09:01:22+03:00</dcterms:modified>
</cp:coreProperties>
</file>

<file path=docProps/custom.xml><?xml version="1.0" encoding="utf-8"?>
<Properties xmlns="http://schemas.openxmlformats.org/officeDocument/2006/custom-properties" xmlns:vt="http://schemas.openxmlformats.org/officeDocument/2006/docPropsVTypes"/>
</file>