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الحلواني
</w:t>
      </w:r>
    </w:p>
    <w:p>
      <w:pPr/>
      <w:r>
        <w:rPr/>
        <w:t xml:space="preserve">الحلواني  أحمد بن محمد بن علي بن محمد الحلواني: عالم بالقرآت. دمشقي المولد والوفاة. شافعي. أخذ القراآت عن علمائها بدمشق وبمكة. وأقام في الثانية مجاورا 13 سنة. وصنف’’ المنحة السنية’’ منظومة في التجويد، وشرحا لها سماه (اللطائف البهية) و منظومة في (قراءة ورش) وشرحها.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2026-07-29T04:07:42+03:00</dcterms:created>
  <dcterms:modified xsi:type="dcterms:W3CDTF">2026-07-29T04:07:42+03:00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