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
</w:t>
      </w:r>
    </w:p>
    <w:p>
      <w:pPr/>
      <w:r>
        <w:rPr/>
        <w:t xml:space="preserve">منصور  منصور بن عكرمة بن خصفة بن قيس عيلان بن مضر: جد جاهلي قديم. قال جرير:</w:t>
      </w:r>
    </w:p>
    <w:p/>
    <w:p>
      <w:pPr>
        <w:jc w:val="center"/>
      </w:pPr>
      <w:r>
        <w:rPr>
          <w:color w:val="ff0000"/>
        </w:rPr>
        <w:t xml:space="preserve">لن تدركوا غطفان، لو اجريتم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ابن القيون، ولا بنى منصور</w:t>
      </w:r>
    </w:p>
    <w:p/>
    <w:p>
      <w:pPr/>
      <w:r>
        <w:rPr/>
        <w:t xml:space="preserve">من نسله قبائل (مازن) و (هوازن).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2026-10-09T20:50:47+03:00</dcterms:created>
  <dcterms:modified xsi:type="dcterms:W3CDTF">2026-10-09T20:50:47+03:00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