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يحيى بن الربيع بن سليمان أبو القاسم بن الشيخ أبي علي بن الربيع
</w:t>
      </w:r>
    </w:p>
    <w:p>
      <w:pPr>
        <w:jc w:val="start"/>
        <w:bidi/>
      </w:pPr>
      <w:r>
        <w:rPr>
          <w:rFonts w:ascii="arial" w:hAnsi="arial" w:eastAsia="arial" w:cs="arial"/>
          <w:sz w:val="28"/>
          <w:szCs w:val="28"/>
          <w:b w:val="1"/>
          <w:bCs w:val="1"/>
          <w:rtl/>
        </w:rPr>
        <w:t xml:space="preserve">عبد الرحمن بن يحيى بن الربيع بن سليمان أبو القاسم بن الشيخ أبي علي بن الربيع
</w:t>
      </w:r>
    </w:p>
    <w:p>
      <w:pPr/>
      <w:r>
        <w:rPr/>
        <w:t xml:space="preserve">عبد الرحمن بن يحيى بن الربيع بن سليمان أبو القاسم بن الشيخ أبي علي بن الربيع من أهل واسط</w:t>
      </w:r>
    </w:p>
    <w:p/>
    <w:p>
      <w:pPr/>
      <w:r>
        <w:rPr/>
        <w:t xml:space="preserve">قرأ الفقه والخلاف على والده وعلى أبي القاسم ابن فضلان</w:t>
      </w:r>
    </w:p>
    <w:p/>
    <w:p>
      <w:pPr/>
      <w:r>
        <w:rPr/>
        <w:t xml:space="preserve">وتوجه رسولا من جهة الخليفة إلى غزنة ثم إلى خوارزم وحدث هناك بالإجازة عن أبي الفتح ابن البطي وأبي زرعة المقدسي</w:t>
      </w:r>
    </w:p>
    <w:p/>
    <w:p>
      <w:pPr/>
      <w:r>
        <w:rPr/>
        <w:t xml:space="preserve">مولده سنة ستين وخمسمائة وتوفي في شهر رمضان سنة اثنتين وستمائة</w:t>
      </w:r>
    </w:p>
    <w:p>
      <w:pPr>
        <w:jc w:val="start"/>
        <w:bidi/>
      </w:pPr>
      <w:r>
        <w:rPr>
          <w:sz w:val="24"/>
          <w:szCs w:val="24"/>
          <w:b w:val="1"/>
          <w:bCs w:val="1"/>
          <w:rtl/>
        </w:rPr>
        <w:t xml:space="preserve">
طبقات الشافعية الكبرى،(دار هجر - القاهرة،1992،ط 2،ج 8،ص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بن الربيع بن سليمان أو القاسم بن الشيخ أبي علي بن الربيع.
</w:t>
      </w:r>
    </w:p>
    <w:p>
      <w:pPr/>
      <w:r>
        <w:rPr/>
        <w:t xml:space="preserve">عبد الرحمن بن يحيى بن الربيع بن سليمان أو القاسم بن الشيخ أبي علي بن الربيع. </w:t>
      </w:r>
    </w:p>
    <w:p/>
    <w:p>
      <w:pPr/>
      <w:r>
        <w:rPr/>
        <w:t xml:space="preserve">من أهل واسط قرأ الفقه والخلاف على والده، وعلى أبي القاسم بن فضلان وتوجه رسولاً من الخليفة إلى غزنة، ثم إلى خوارزم وحدث هناك بالإجازة عن أبي زرعة المقدسى وغيره، مات سنة اثنين وستمائة عن اثنين وأربعين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2026-07-28T23:23:36+03:00</dcterms:created>
  <dcterms:modified xsi:type="dcterms:W3CDTF">2026-07-28T23:23:36+03:00</dcterms:modified>
</cp:coreProperties>
</file>

<file path=docProps/custom.xml><?xml version="1.0" encoding="utf-8"?>
<Properties xmlns="http://schemas.openxmlformats.org/officeDocument/2006/custom-properties" xmlns:vt="http://schemas.openxmlformats.org/officeDocument/2006/docPropsVTypes"/>
</file>