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مودود بن محمد بن مسعود النيسابوري الفقيه الإمام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مودود بن محمد بن مسعود النيسابوري الفقيه الإمام
</w:t>
      </w:r>
    </w:p>
    <w:p>
      <w:pPr/>
      <w:r>
        <w:rPr/>
        <w:t xml:space="preserve">مودود بن محمد بن مسعود النيسابوري الفقيه الإمام وهو أخو الإمام قطب الدين النيسابوري</w:t>
      </w:r>
    </w:p>
    <w:p/>
    <w:p>
      <w:pPr/>
      <w:r>
        <w:rPr/>
        <w:t xml:space="preserve">تفقه بخراسان ثم وفد على أخيه بدمشق ثم خرج إلى ناحية الموصل وجلس يوما على نهر يتوضا فغرق وذلك في سنة أربع وخمسين وخمسمائة</w:t>
      </w:r>
    </w:p>
    <w:p/>
    <w:p>
      <w:pPr/>
      <w:r>
        <w:rPr/>
        <w:t xml:space="preserve">أرخه ابن باطيش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7،ص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2026-07-28T13:19:59+03:00</dcterms:created>
  <dcterms:modified xsi:type="dcterms:W3CDTF">2026-07-28T13:19:59+03:00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