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جمهور
</w:t>
      </w:r>
    </w:p>
    <w:p>
      <w:pPr>
        <w:jc w:val="start"/>
        <w:bidi/>
      </w:pPr>
      <w:r>
        <w:rPr>
          <w:rFonts w:ascii="arial" w:hAnsi="arial" w:eastAsia="arial" w:cs="arial"/>
          <w:sz w:val="28"/>
          <w:szCs w:val="28"/>
          <w:b w:val="1"/>
          <w:bCs w:val="1"/>
          <w:rtl/>
        </w:rPr>
        <w:t xml:space="preserve">منصور بن جمهور
</w:t>
      </w:r>
    </w:p>
    <w:p>
      <w:pPr/>
      <w:r>
        <w:rPr/>
        <w:t xml:space="preserve">منصور بن جمهور  منصور بن جمهور بن حصن بن عمرو الكلبي، من بني كلب بن وبرة: امير، من الفرسان في العصر الاموي. كان من سكان (المزة) من ضواحي دمشق. وخرج مع (يزيد بن الوليد) على ابن عمه (الوليد ابن يزيد) سنة 126 ثم سار إلى العراق، فقيل انه افتعل عهدا على لسان يزيد بإمرة العراق، فحكم بها اربعين يوما، وجعل على شرطته حجاج بن ارطأة. قال الذهبي: ثم انه عزل فسار نحو بلاد السند، فغلب عليها مدة. ولما استولى السفاح (سنة 132) وجه لقتاله موسى بن كعب، فالتقاه، فانهزم منصور ومات بالمفازة بين السند وسجستان عطشا. </w:t>
      </w:r>
    </w:p>
    <w:p>
      <w:pPr>
        <w:jc w:val="start"/>
        <w:bidi/>
      </w:pPr>
      <w:r>
        <w:rPr>
          <w:sz w:val="24"/>
          <w:szCs w:val="24"/>
          <w:b w:val="1"/>
          <w:bCs w:val="1"/>
          <w:rtl/>
        </w:rPr>
        <w:t xml:space="preserve">
الأعلام،(دار العلم للملايين - بيروت،2002،ط 15،ج 7،ص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2026-07-29T03:33:33+03:00</dcterms:created>
  <dcterms:modified xsi:type="dcterms:W3CDTF">2026-07-29T03:33:33+03:00</dcterms:modified>
</cp:coreProperties>
</file>

<file path=docProps/custom.xml><?xml version="1.0" encoding="utf-8"?>
<Properties xmlns="http://schemas.openxmlformats.org/officeDocument/2006/custom-properties" xmlns:vt="http://schemas.openxmlformats.org/officeDocument/2006/docPropsVTypes"/>
</file>