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القاآني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القاآني
</w:t>
      </w:r>
    </w:p>
    <w:p>
      <w:pPr/>
      <w:r>
        <w:rPr/>
        <w:t xml:space="preserve">ابن القاآني  منصور بن أحمد مؤيد، ابو محمد الخوارزمي، ابن القاآني: عالم بالاصول. من فقهاء الحنفية. خوارزمي الاصل. سكن مكة. من كتبه (شرح المغني للخبازي 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أحمد الأقاني
</w:t>
      </w:r>
    </w:p>
    <w:p>
      <w:pPr/>
      <w:r>
        <w:rPr/>
        <w:t xml:space="preserve">منصور بن أحمد الأقاني ومنصور بن أحمد بن يزيد، أبو محمد، الخوارزمي الأقاني.</w:t>
      </w:r>
    </w:p>
    <w:p/>
    <w:p>
      <w:pPr/>
      <w:r>
        <w:rPr/>
        <w:t xml:space="preserve">شرح ’’المغني’’ للخبازي شرحا مفيدا، غاية في بابه.</w:t>
      </w:r>
    </w:p>
    <w:p/>
    <w:p>
      <w:pPr/>
      <w:r>
        <w:rPr/>
        <w:t xml:space="preserve">وذكر عبد القادر أنه رأى لشخص من الأصحاب يسمى ’’منصور بن أحمد’’ مناسك الحج في أرجوزة. فالله أعلم.</w:t>
      </w:r>
    </w:p>
    <w:p/>
    <w:p>
      <w:pPr/>
      <w:r>
        <w:rPr/>
        <w:t xml:space="preserve">وفي المتقدمين-من غير طبقة هذا-منصور بن أحمد البلخي.</w:t>
      </w:r>
    </w:p>
    <w:p/>
    <w:p>
      <w:pPr/>
      <w:r>
        <w:rPr/>
        <w:t xml:space="preserve">قال الذهبي: أحد العلماء الأعلام.</w:t>
      </w:r>
    </w:p>
    <w:p/>
    <w:p>
      <w:pPr/>
      <w:r>
        <w:rPr/>
        <w:t xml:space="preserve">توفي يوم السبت سنة خمس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2026-10-08T18:34:45+03:00</dcterms:created>
  <dcterms:modified xsi:type="dcterms:W3CDTF">2026-10-08T18:34:45+03:00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