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النعمان
</w:t>
      </w:r>
    </w:p>
    <w:p>
      <w:pPr>
        <w:jc w:val="start"/>
        <w:bidi/>
      </w:pPr>
      <w:r>
        <w:rPr>
          <w:rFonts w:ascii="arial" w:hAnsi="arial" w:eastAsia="arial" w:cs="arial"/>
          <w:sz w:val="28"/>
          <w:szCs w:val="28"/>
          <w:b w:val="1"/>
          <w:bCs w:val="1"/>
          <w:rtl/>
        </w:rPr>
        <w:t xml:space="preserve">المنذر بن النعمان
</w:t>
      </w:r>
    </w:p>
    <w:p>
      <w:pPr/>
      <w:r>
        <w:rPr/>
        <w:t xml:space="preserve">المنذر بن النعمان  المنذر بن النعمان الاول ابن امرئ القيس بن عمرو اللخمي: اول (المناذرة) ملوك الحيرة والعراق. تولى بعد ابيه (نحو سنة 431م) وبنى دير (حنة) في الحيرة، وكان ديرا عظيما. وفي ايامه حاصر الروم مدينة نصيبين فقهرهم المنذر. وزحف إلى سورية فأوغل في اراضيها. ثم زحف يريد القسطنطينية فحدث اضطراب في عسكره، فعقد الصلح مع الروم وعاد إلى الحيرة مقر ملكه. </w:t>
      </w:r>
    </w:p>
    <w:p>
      <w:pPr>
        <w:jc w:val="start"/>
        <w:bidi/>
      </w:pPr>
      <w:r>
        <w:rPr>
          <w:sz w:val="24"/>
          <w:szCs w:val="24"/>
          <w:b w:val="1"/>
          <w:bCs w:val="1"/>
          <w:rtl/>
        </w:rPr>
        <w:t xml:space="preserve">
الأعلام،(دار العلم للملايين - بيروت،2002،ط 15،ج 7،ص 295)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2026-10-08T18:37:02+03:00</dcterms:created>
  <dcterms:modified xsi:type="dcterms:W3CDTF">2026-10-08T18:37:02+03:00</dcterms:modified>
</cp:coreProperties>
</file>

<file path=docProps/custom.xml><?xml version="1.0" encoding="utf-8"?>
<Properties xmlns="http://schemas.openxmlformats.org/officeDocument/2006/custom-properties" xmlns:vt="http://schemas.openxmlformats.org/officeDocument/2006/docPropsVTypes"/>
</file>