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إسماعيل بن جماعة المقدسي الضرير
</w:t>
      </w:r>
    </w:p>
    <w:p>
      <w:pPr>
        <w:jc w:val="start"/>
        <w:bidi/>
      </w:pPr>
      <w:r>
        <w:rPr>
          <w:rFonts w:ascii="arial" w:hAnsi="arial" w:eastAsia="arial" w:cs="arial"/>
          <w:sz w:val="28"/>
          <w:szCs w:val="28"/>
          <w:b w:val="1"/>
          <w:bCs w:val="1"/>
          <w:rtl/>
        </w:rPr>
        <w:t xml:space="preserve">سلامة بن إسماعيل بن جماعة المقدسي الضرير
</w:t>
      </w:r>
    </w:p>
    <w:p>
      <w:pPr/>
      <w:r>
        <w:rPr/>
        <w:t xml:space="preserve">سلامة بن إسماعيل بن جماعة المقدسي الضرير صاحب شرح المفتاح لابن القاص</w:t>
      </w:r>
    </w:p>
    <w:p/>
    <w:p>
      <w:pPr/>
      <w:r>
        <w:rPr/>
        <w:t xml:space="preserve">وفيه حكى خلافا لأصحابنا في صحة بيع العين المستأجرة من المستأجر وكذلك نقل الخلاف فيها محمد بن يحيى وأشار إليه الغزالي في الوسيط</w:t>
      </w:r>
    </w:p>
    <w:p/>
    <w:p>
      <w:pPr/>
      <w:r>
        <w:rPr/>
        <w:t xml:space="preserve">ولسلامة أيضا مصنف مفرد في التقاء الختانين وما علمت من حال هذا الشيخ شيئا</w:t>
      </w:r>
    </w:p>
    <w:p>
      <w:pPr>
        <w:jc w:val="start"/>
        <w:bidi/>
      </w:pPr>
      <w:r>
        <w:rPr>
          <w:sz w:val="24"/>
          <w:szCs w:val="24"/>
          <w:b w:val="1"/>
          <w:bCs w:val="1"/>
          <w:rtl/>
        </w:rPr>
        <w:t xml:space="preserve">
طبقات الشافعية الكبرى،(دار هجر - القاهرة،1992،ط 2،ج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سلامه بن إسماعيل بن جماعة المقدسى الضرير.
</w:t>
      </w:r>
    </w:p>
    <w:p>
      <w:pPr/>
      <w:r>
        <w:rPr/>
        <w:t xml:space="preserve">سلامه بن إسماعيل بن جماعة المقدسى الضرير. </w:t>
      </w:r>
    </w:p>
    <w:p/>
    <w:p>
      <w:pPr/>
      <w:r>
        <w:rPr/>
        <w:t xml:space="preserve">له مصنف في التقاء الختانين و’’شرح المفتاح’’ لابن القاص و’’الوسائل في فروق المسائل’’ وحكى فيه خلافاً لأصحابنا في بيع الدار المستأجرة من المستأجر، وذكره الفقيه سلطان المقدسي الآتى في خطبة كتابه في التقاء الختانين المسمى ’’بالبيان’’ فقال: كان عديم النظير في زمنه لأجل ما خصَّه اللَّه به من حضور القلب وصفاء الذهن وكثرة الحفظ، وذكره أيضاً الكنجى في تاريخ بيت المقدس في ترجمة الفقيه سلطان، وكذلك المفسر أبي نقلاً عن الحافظ المنذرى وقال: إنه توفي في سنة ثمانين وأربعمائة. ونقل عنه ابن أبي الدم في كتاب ’’العدد’’ وغيره من شرح الوسيط وقال: إنه رجل مجهول فأخطأ.</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2026-07-27T20:24:30+03:00</dcterms:created>
  <dcterms:modified xsi:type="dcterms:W3CDTF">2026-07-27T20:24:30+03:00</dcterms:modified>
</cp:coreProperties>
</file>

<file path=docProps/custom.xml><?xml version="1.0" encoding="utf-8"?>
<Properties xmlns="http://schemas.openxmlformats.org/officeDocument/2006/custom-properties" xmlns:vt="http://schemas.openxmlformats.org/officeDocument/2006/docPropsVTypes"/>
</file>