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حرام
</w:t>
      </w:r>
    </w:p>
    <w:p>
      <w:pPr/>
      <w:r>
        <w:rPr/>
        <w:t xml:space="preserve">المنذر بن حرام  المنذر بن حرام بن عمرو بن زيد مناة ابن عدي، من بني النجار، من الخزرج: شاعر من ذوي السيادة والرأي في الجاهلية. وهو جد (حسان بن ثابت) الشاعر. قال المبرد: اعرق الناس كانوا في الشعر آل حسان، فانهم يعدون ستة في نسق، كلهم شاعر: سعيد بن عبد الرحمن بن حسان بن ثابت بن المنذر بن حرام. وقال ابن الاثير (المؤرخ) في كلامه على حرب (سمير) بين الاوس والخزرج: (. . . فلما افترقوا ارسلت الاوس إلى مالك بن العجلان يدعونه إلى ان يحكم بينهم المنذر بن حرام النجاري الخزرجي، فأجابهم إلى ذلك، فأتوا المنذر فحكم بينهم).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2026-10-08T18:21:03+03:00</dcterms:created>
  <dcterms:modified xsi:type="dcterms:W3CDTF">2026-10-08T18:21:03+03:00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