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محمد بن محمد بن أحمد أبو عبد الله المديني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محمد بن محمد بن أحمد أبو عبد الله المديني
</w:t>
      </w:r>
    </w:p>
    <w:p>
      <w:pPr/>
      <w:r>
        <w:rPr/>
        <w:t xml:space="preserve">محمد بن محمد بن محمد بن أحمد أبو عبد الله المديني من أهل أصبهان</w:t>
      </w:r>
    </w:p>
    <w:p/>
    <w:p>
      <w:pPr/>
      <w:r>
        <w:rPr/>
        <w:t xml:space="preserve">تفقه ببغداد علي الحسن بن سليمان</w:t>
      </w:r>
    </w:p>
    <w:p/>
    <w:p>
      <w:pPr/>
      <w:r>
        <w:rPr/>
        <w:t xml:space="preserve">وسمع الكثير بنفسه ببغداد والبصرة وخوزستان وأصبهان وطبرستان وخراسان وغيرهما</w:t>
      </w:r>
    </w:p>
    <w:p/>
    <w:p>
      <w:pPr/>
      <w:r>
        <w:rPr/>
        <w:t xml:space="preserve">قال ابن السمعاني سمع بقراءتي الكثير من الفراوي والسيدي والشحامي وغيرهم</w:t>
      </w:r>
    </w:p>
    <w:p/>
    <w:p>
      <w:pPr/>
      <w:r>
        <w:rPr/>
        <w:t xml:space="preserve">قال وتوفي بعسكر مكرم وهو على القضاء بها في سنة سبع وثلاثين وخمسمائة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طبقات الشافعية الكبرى،(دار هجر - القاهرة،1992،ط 2،ج 6،ص 389)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2026-07-29T02:26:17+03:00</dcterms:created>
  <dcterms:modified xsi:type="dcterms:W3CDTF">2026-07-29T02:26:17+03:00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