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المنتفق
</w:t>
      </w:r>
    </w:p>
    <w:p>
      <w:pPr/>
      <w:r>
        <w:rPr/>
        <w:t xml:space="preserve">المنتفق  المنتفق بن عامر بن عقيل، من بني عامر بن صعصعةن من هوازن: جد جاهلي. من بنيه (جرار بن المنتفق) له صحبة، و (عوف بن المنتفق) قاتل لقيط ابن زرارة يوم جبلة؛ و (عمرو بن معاوية ابن المنتفق) قاد الصوائف لبني امية؛ و (بنو سامي) الوادياشيون (نسبة إلى وادي آش) في الاندلس، من بني (حاجب بن المنتفق) كان منهم ولاة.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2026-10-08T17:24:43+03:00</dcterms:created>
  <dcterms:modified xsi:type="dcterms:W3CDTF">2026-10-08T17:24:43+03:00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