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عمر أبو بكر الأرموي
</w:t>
      </w:r>
    </w:p>
    <w:p>
      <w:pPr>
        <w:jc w:val="start"/>
        <w:bidi/>
      </w:pPr>
      <w:r>
        <w:rPr>
          <w:rFonts w:ascii="arial" w:hAnsi="arial" w:eastAsia="arial" w:cs="arial"/>
          <w:sz w:val="28"/>
          <w:szCs w:val="28"/>
          <w:b w:val="1"/>
          <w:bCs w:val="1"/>
          <w:rtl/>
        </w:rPr>
        <w:t xml:space="preserve">محمد بن الحسين بن عمر أبو بكر الأرموي
</w:t>
      </w:r>
    </w:p>
    <w:p>
      <w:pPr/>
      <w:r>
        <w:rPr/>
        <w:t xml:space="preserve">محمد بن الحسين بن عمر أبو بكر الأرموي قدم بغداد سنة خمس وستين وأربعمائة</w:t>
      </w:r>
    </w:p>
    <w:p/>
    <w:p>
      <w:pPr/>
      <w:r>
        <w:rPr/>
        <w:t xml:space="preserve">وتفقه علي الشيخ أبي إسحاق</w:t>
      </w:r>
    </w:p>
    <w:p/>
    <w:p>
      <w:pPr/>
      <w:r>
        <w:rPr/>
        <w:t xml:space="preserve">وسمع من أبي الحسين بن النقور وغيره</w:t>
      </w:r>
    </w:p>
    <w:p/>
    <w:p>
      <w:pPr/>
      <w:r>
        <w:rPr/>
        <w:t xml:space="preserve">وحدث باليسير</w:t>
      </w:r>
    </w:p>
    <w:p/>
    <w:p>
      <w:pPr/>
      <w:r>
        <w:rPr/>
        <w:t xml:space="preserve">روى عنه أبو معمر الأنصاري في معجم شيوخه وابن السمعاني في ذيله</w:t>
      </w:r>
    </w:p>
    <w:p/>
    <w:p>
      <w:pPr/>
      <w:r>
        <w:rPr/>
        <w:t xml:space="preserve">توفي في المحرم سنة سبع وثلاثين وخمسمائة</w:t>
      </w:r>
    </w:p>
    <w:p/>
    <w:p>
      <w:pPr/>
      <w:r>
        <w:rPr/>
        <w:t xml:space="preserve">ودفن بالكرخ عند الفقهاء ابن سريج وغيره</w:t>
      </w:r>
    </w:p>
    <w:p>
      <w:pPr>
        <w:jc w:val="start"/>
        <w:bidi/>
      </w:pPr>
      <w:r>
        <w:rPr>
          <w:sz w:val="24"/>
          <w:szCs w:val="24"/>
          <w:b w:val="1"/>
          <w:bCs w:val="1"/>
          <w:rtl/>
        </w:rPr>
        <w:t xml:space="preserve">
طبقات الشافعية الكبرى،(دار هجر - القاهرة،1992،ط 2،ج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عمر أبو بكر الأرموى الأذربيجاني
</w:t>
      </w:r>
    </w:p>
    <w:p>
      <w:pPr/>
      <w:r>
        <w:rPr/>
        <w:t xml:space="preserve">محمد بن الحسين بن عمر أبو بكر الأرموى الأذربيجاني </w:t>
      </w:r>
    </w:p>
    <w:p/>
    <w:p>
      <w:pPr/>
      <w:r>
        <w:rPr/>
        <w:t xml:space="preserve">تفقه على الشيخ أبي إسحاق، وكان في البلد من شاركه في اسمه واسم أبيه وبلده فتحرج عن الرواية لاشتباه اسميهما، مات سنة سبع وثلاثين وخمسمائة وهو في عشر المائة، ودفن عند الفقهاء ابن سريج وغيره، وروى عنه ابن السمعاني في ذيله.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2026-07-28T08:59:52+03:00</dcterms:created>
  <dcterms:modified xsi:type="dcterms:W3CDTF">2026-07-28T08:59:52+03:00</dcterms:modified>
</cp:coreProperties>
</file>

<file path=docProps/custom.xml><?xml version="1.0" encoding="utf-8"?>
<Properties xmlns="http://schemas.openxmlformats.org/officeDocument/2006/custom-properties" xmlns:vt="http://schemas.openxmlformats.org/officeDocument/2006/docPropsVTypes"/>
</file>