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منبه بن الحجاج
</w:t>
      </w:r>
    </w:p>
    <w:p>
      <w:pPr>
        <w:jc w:val="start"/>
        <w:bidi/>
      </w:pPr>
      <w:r>
        <w:rPr>
          <w:rFonts w:ascii="arial" w:hAnsi="arial" w:eastAsia="arial" w:cs="arial"/>
          <w:sz w:val="28"/>
          <w:szCs w:val="28"/>
          <w:b w:val="1"/>
          <w:bCs w:val="1"/>
          <w:rtl/>
        </w:rPr>
        <w:t xml:space="preserve">منبه بن الحجاج
</w:t>
      </w:r>
    </w:p>
    <w:p>
      <w:pPr/>
      <w:r>
        <w:rPr/>
        <w:t xml:space="preserve">منبه بن الحجاج  منبه بن الحجاج السهمي: نديم جاهلي، من اشراف قريش في الجاهلية وزنادقتها. قال ابن حبيب: تعلموا الزندقة من نصارى الحيرة. وكان (منبه) نديما لطعيمة بن عدي (المتقدمة ترجمته) وحضر معه وقعة (بدر) ونحر منبه عشرا من الابل، وقتله ابو قيس الانصاري في تلك الوقعة. وكان له اخ اسمه (نبيه) شهد بدرا معه، وقتله المسلمون ايضا. </w:t>
      </w:r>
    </w:p>
    <w:p>
      <w:pPr>
        <w:jc w:val="start"/>
        <w:bidi/>
      </w:pPr>
      <w:r>
        <w:rPr>
          <w:sz w:val="24"/>
          <w:szCs w:val="24"/>
          <w:b w:val="1"/>
          <w:bCs w:val="1"/>
          <w:rtl/>
        </w:rPr>
        <w:t xml:space="preserve">
الأعلام،(دار العلم للملايين - بيروت،2002،ط 15،ج 7،ص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2026-10-08T17:33:57+03:00</dcterms:created>
  <dcterms:modified xsi:type="dcterms:W3CDTF">2026-10-08T17:33:57+03:00</dcterms:modified>
</cp:coreProperties>
</file>

<file path=docProps/custom.xml><?xml version="1.0" encoding="utf-8"?>
<Properties xmlns="http://schemas.openxmlformats.org/officeDocument/2006/custom-properties" xmlns:vt="http://schemas.openxmlformats.org/officeDocument/2006/docPropsVTypes"/>
</file>