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السهيلي أبو الحسن الإسفرايني
</w:t>
      </w:r>
    </w:p>
    <w:p>
      <w:pPr>
        <w:jc w:val="start"/>
        <w:bidi/>
      </w:pPr>
      <w:r>
        <w:rPr>
          <w:rFonts w:ascii="arial" w:hAnsi="arial" w:eastAsia="arial" w:cs="arial"/>
          <w:sz w:val="28"/>
          <w:szCs w:val="28"/>
          <w:b w:val="1"/>
          <w:bCs w:val="1"/>
          <w:rtl/>
        </w:rPr>
        <w:t xml:space="preserve">علي بن أحمد السهيلي أبو الحسن الإسفرايني
</w:t>
      </w:r>
    </w:p>
    <w:p>
      <w:pPr/>
      <w:r>
        <w:rPr/>
        <w:t xml:space="preserve">علي بن أحمد السهيلي أبو الحسن الإسفرايني أحد الأئمة وقفت له على كتابين أحدهما كتاب أدب الجدل وفيه غرائب من أصول الفقه وغيره والآخر في الرد على المعتزلة وبيان عجزهم وأحسب أنه في حدود الأربعمائة إن لم يكن قبلها بيسير فبعدها بيسير والله تعالى أعلم</w:t>
      </w:r>
    </w:p>
    <w:p>
      <w:pPr>
        <w:jc w:val="start"/>
        <w:bidi/>
      </w:pPr>
      <w:r>
        <w:rPr>
          <w:sz w:val="24"/>
          <w:szCs w:val="24"/>
          <w:b w:val="1"/>
          <w:bCs w:val="1"/>
          <w:rtl/>
        </w:rPr>
        <w:t xml:space="preserve">
طبقات الشافعية الكبرى،(دار هجر - القاهرة،1992،ط 2،ج 5،ص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2026-07-29T00:55:25+03:00</dcterms:created>
  <dcterms:modified xsi:type="dcterms:W3CDTF">2026-07-29T00:55:25+03:00</dcterms:modified>
</cp:coreProperties>
</file>

<file path=docProps/custom.xml><?xml version="1.0" encoding="utf-8"?>
<Properties xmlns="http://schemas.openxmlformats.org/officeDocument/2006/custom-properties" xmlns:vt="http://schemas.openxmlformats.org/officeDocument/2006/docPropsVTypes"/>
</file>