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سرخاب بن يوسف بن محمد أبو طاهر البريدي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سرخاب بن يوسف بن محمد أبو طاهر البريدي
</w:t>
      </w:r>
    </w:p>
    <w:p>
      <w:pPr/>
      <w:r>
        <w:rPr/>
        <w:t xml:space="preserve">سرخاب بن يوسف بن محمد أبو طاهر البريدي من أهل الري</w:t>
      </w:r>
    </w:p>
    <w:p/>
    <w:p>
      <w:pPr/>
      <w:r>
        <w:rPr/>
        <w:t xml:space="preserve">تفقه ببغداد</w:t>
      </w:r>
    </w:p>
    <w:p/>
    <w:p>
      <w:pPr/>
      <w:r>
        <w:rPr/>
        <w:t xml:space="preserve">وسمع من أبي عبد الله أحمد بن عبد الله بن الحسين المحاملي وأبي القاسم بن بشران وغيرهما</w:t>
      </w:r>
    </w:p>
    <w:p/>
    <w:p>
      <w:pPr/>
      <w:r>
        <w:rPr/>
        <w:t xml:space="preserve">روى عنه الخطيب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الشافعية الكبرى،(دار هجر - القاهرة،1992،ط 2،ج 4،ص 381)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سُرْخاب بن يوسف بن محمد أبو طاهر اليزيدي
</w:t>
      </w:r>
    </w:p>
    <w:p>
      <w:pPr/>
      <w:r>
        <w:rPr/>
        <w:t xml:space="preserve">سُرْخاب بن يوسف بن محمد أبو طاهر اليزيدي </w:t>
      </w:r>
    </w:p>
    <w:p/>
    <w:p>
      <w:pPr/>
      <w:r>
        <w:rPr/>
        <w:t xml:space="preserve">من أهل الرأى، تفقه ببغداد، وسمع من أبي عبد اللَّه المحاملى وغيره، وعنه الخطيب.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2026-07-29T00:55:35+03:00</dcterms:created>
  <dcterms:modified xsi:type="dcterms:W3CDTF">2026-07-29T00:55:35+03:00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