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باي
</w:t>
      </w:r>
    </w:p>
    <w:p>
      <w:pPr>
        <w:jc w:val="start"/>
        <w:bidi/>
      </w:pPr>
      <w:r>
        <w:rPr>
          <w:rFonts w:ascii="arial" w:hAnsi="arial" w:eastAsia="arial" w:cs="arial"/>
          <w:sz w:val="28"/>
          <w:szCs w:val="28"/>
          <w:b w:val="1"/>
          <w:bCs w:val="1"/>
          <w:rtl/>
        </w:rPr>
        <w:t xml:space="preserve">جعفر بن باي
</w:t>
      </w:r>
    </w:p>
    <w:p>
      <w:pPr/>
      <w:r>
        <w:rPr/>
        <w:t xml:space="preserve">جعفر بن باي أبو مسلم الجيلي</w:t>
      </w:r>
    </w:p>
    <w:p/>
    <w:p>
      <w:pPr/>
      <w:r>
        <w:rPr/>
        <w:t xml:space="preserve">أحد أصحاب الشيخ أبي حامد</w:t>
      </w:r>
    </w:p>
    <w:p/>
    <w:p>
      <w:pPr/>
      <w:r>
        <w:rPr/>
        <w:t xml:space="preserve">وهو والد الشيخ أبي منصور المتقدم</w:t>
      </w:r>
    </w:p>
    <w:p/>
    <w:p>
      <w:pPr/>
      <w:r>
        <w:rPr/>
        <w:t xml:space="preserve">سمع الحديث من أبي بكر المقرئ وابن بطة العكبري</w:t>
      </w:r>
    </w:p>
    <w:p/>
    <w:p>
      <w:pPr/>
      <w:r>
        <w:rPr/>
        <w:t xml:space="preserve">روى عنه الخطيب وقال مات سنة سبع عشرة وأربعمائة بقرية بزيذي بباء موحدة ثم زاي مكسورة ثم ياء مثناة من تحت ساكنة ثم ذال معجمة</w:t>
      </w:r>
    </w:p>
    <w:p>
      <w:pPr>
        <w:jc w:val="start"/>
        <w:bidi/>
      </w:pPr>
      <w:r>
        <w:rPr>
          <w:sz w:val="24"/>
          <w:szCs w:val="24"/>
          <w:b w:val="1"/>
          <w:bCs w:val="1"/>
          <w:rtl/>
        </w:rPr>
        <w:t xml:space="preserve">
طبقات الشافعية الكبرى،(دار هجر - القاهرة،1992،ط 2،ج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باي أبو مسلم الجيلي.
</w:t>
      </w:r>
    </w:p>
    <w:p>
      <w:pPr/>
      <w:r>
        <w:rPr/>
        <w:t xml:space="preserve">كان أحد أصحاب الشيخ أبي حامد، وهو والد أبي منصور باي الذي تقدم في حرف الباء.</w:t>
      </w:r>
    </w:p>
    <w:p/>
    <w:p/>
    <w:p>
      <w:pPr/>
      <w:r>
        <w:rPr/>
        <w:t xml:space="preserve">قال الخطيب: ورد بغداد، فدرس بها فقه الشافعي على أبي حامد الإسفراييني، ثم نزل قرية يقال لها: بزيذي - وهي بباء موحدة، ثم زاي مكسورتين، ثم ياء مثناة من تحت ساكنة، ثم ذال معجمة - وبنى بها، وكان يقدم في الأوقات إلى بغداد، فسمعنا منه في جامع المدينة، وكان ثقة، فاضلا، دينا، عالما، وسمع الحديث من أبي بكر المقرئ، وابن بطة العكبري، وإنه مات سنة سبع عشرة وأربع مئة بتلك القرية ودفن بها.</w:t>
      </w:r>
    </w:p>
    <w:p>
      <w:pPr>
        <w:jc w:val="start"/>
        <w:bidi/>
      </w:pPr>
      <w:r>
        <w:rPr>
          <w:sz w:val="24"/>
          <w:szCs w:val="24"/>
          <w:b w:val="1"/>
          <w:bCs w:val="1"/>
          <w:rtl/>
        </w:rPr>
        <w:t xml:space="preserve">
طبقات الفقهاء الشافعية،(دار البشائر الإسلامية - بيروت،1992،ط 1،ج 1،ص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2026-07-28T11:55:38+03:00</dcterms:created>
  <dcterms:modified xsi:type="dcterms:W3CDTF">2026-07-28T11:55:38+03:00</dcterms:modified>
</cp:coreProperties>
</file>

<file path=docProps/custom.xml><?xml version="1.0" encoding="utf-8"?>
<Properties xmlns="http://schemas.openxmlformats.org/officeDocument/2006/custom-properties" xmlns:vt="http://schemas.openxmlformats.org/officeDocument/2006/docPropsVTypes"/>
</file>