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بتنر
</w:t>
      </w:r>
    </w:p>
    <w:p>
      <w:pPr>
        <w:jc w:val="start"/>
        <w:bidi/>
      </w:pPr>
      <w:r>
        <w:rPr>
          <w:rFonts w:ascii="arial" w:hAnsi="arial" w:eastAsia="arial" w:cs="arial"/>
          <w:sz w:val="28"/>
          <w:szCs w:val="28"/>
          <w:b w:val="1"/>
          <w:bCs w:val="1"/>
          <w:rtl/>
        </w:rPr>
        <w:t xml:space="preserve">بتنر
</w:t>
      </w:r>
    </w:p>
    <w:p>
      <w:pPr/>
      <w:r>
        <w:rPr/>
        <w:t xml:space="preserve">بتنر  مكسيمليان بتنر Maximilian Bittner: مستشرق نمسوي. ولد في فينة. وتعلم بها في مدرسة الالسن الشرقية، ثم في الجامعة. وعين استاذا للآداب العربية في الجامعة سنة 1904 فعاون على تنظيم مكتبتها. واثث قصره في احدى ضواحي فينة بالرياش العربي على طريقة برغشتال، وعاش فيه عيشة عربية. وتوفى به. وكان يحسن 43 لغة (اورد يوسف جيرا اسماءها) كتب ابحاثا في اصول العربية وآداب الجاهلية. ووضع قواعد لثلاث عشرة لغة شرقية. ومما نشره كتابا (الجلوة، ومصحف رش) في عقائد اليزيدية، بالعربية والكردية، مع ترجمة إلى الالمانية، و (ارجوزة) من ديوان العجاج. </w:t>
      </w:r>
    </w:p>
    <w:p>
      <w:pPr>
        <w:jc w:val="start"/>
        <w:bidi/>
      </w:pPr>
      <w:r>
        <w:rPr>
          <w:sz w:val="24"/>
          <w:szCs w:val="24"/>
          <w:b w:val="1"/>
          <w:bCs w:val="1"/>
          <w:rtl/>
        </w:rPr>
        <w:t xml:space="preserve">
الأعلام،(دار العلم للملايين - بيروت،2002،ط 15،ج 7،ص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2026-10-08T16:20:57+03:00</dcterms:created>
  <dcterms:modified xsi:type="dcterms:W3CDTF">2026-10-08T16:20:57+03:00</dcterms:modified>
</cp:coreProperties>
</file>

<file path=docProps/custom.xml><?xml version="1.0" encoding="utf-8"?>
<Properties xmlns="http://schemas.openxmlformats.org/officeDocument/2006/custom-properties" xmlns:vt="http://schemas.openxmlformats.org/officeDocument/2006/docPropsVTypes"/>
</file>