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الحوفي الإمام أبو عبد الله الحمدنجي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الحوفي الإمام أبو عبد الله الحمدنجي
</w:t>
      </w:r>
    </w:p>
    <w:p>
      <w:pPr/>
      <w:r>
        <w:rPr/>
        <w:t xml:space="preserve">محمد بن أحمد الحوفي الإمام أبو عبد الله الحمدنجي من تلامذة الشيخ أبي حامد الإسفرايني</w:t>
      </w:r>
    </w:p>
    <w:p/>
    <w:p>
      <w:pPr/>
      <w:r>
        <w:rPr/>
        <w:t xml:space="preserve">تفقه عليه ببغداد وبيته بيت كبير</w:t>
      </w:r>
    </w:p>
    <w:p/>
    <w:p>
      <w:pPr/>
      <w:r>
        <w:rPr/>
        <w:t xml:space="preserve">قال صاحب الكافي في تاريخ خوارزم لبيته نحو مائتين وخمسين سنة معمور بالعلماء وأطال في ترجمته في تاريخ خوارزم وقال توفي بعد سنة أربع وأربعين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4،ص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2026-07-28T16:25:32+03:00</dcterms:created>
  <dcterms:modified xsi:type="dcterms:W3CDTF">2026-07-28T16:25:32+03:00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