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الصعلوكي كمال الدين أبو سهل
</w:t>
      </w:r>
    </w:p>
    <w:p>
      <w:pPr>
        <w:jc w:val="start"/>
        <w:bidi/>
      </w:pPr>
      <w:r>
        <w:rPr>
          <w:rFonts w:ascii="arial" w:hAnsi="arial" w:eastAsia="arial" w:cs="arial"/>
          <w:sz w:val="28"/>
          <w:szCs w:val="28"/>
          <w:b w:val="1"/>
          <w:bCs w:val="1"/>
          <w:rtl/>
        </w:rPr>
        <w:t xml:space="preserve">محمد بن أحمد الصعلوكي كمال الدين أبو سهل
</w:t>
      </w:r>
    </w:p>
    <w:p>
      <w:pPr/>
      <w:r>
        <w:rPr/>
        <w:t xml:space="preserve">محمد بن أحمد الصعلوكي كمال الدين أبو سهل فيما علقته من خط ابن الصلاح من مجموعه الذي انتخبه فوائد كتبها من كتاب الجمع بين الطريقين قال وهو كتاب علقه بعضهم عن هذا الشيخ</w:t>
      </w:r>
    </w:p>
    <w:p/>
    <w:p>
      <w:pPr/>
      <w:r>
        <w:rPr/>
        <w:t xml:space="preserve">منها</w:t>
      </w:r>
    </w:p>
    <w:p/>
    <w:p>
      <w:pPr/>
      <w:r>
        <w:rPr/>
        <w:t xml:space="preserve">قال بعض أصحاب الرأي قوله تعالى </w:t>
      </w:r>
    </w:p>
    <w:p>
      <w:pPr/>
      <w:r>
        <w:rPr>
          <w:color w:val="0000ff"/>
        </w:rPr>
        <w:t xml:space="preserve">{واللاتي يأتين الفاحشة من نسائكم}</w:t>
      </w:r>
    </w:p>
    <w:p>
      <w:pPr/>
      <w:r>
        <w:rPr/>
        <w:t xml:space="preserve"> الآية ورد في النساء على الانفراد كالمساحقات فحدهن الحبس في البيوت وقوله تعالى </w:t>
      </w:r>
    </w:p>
    <w:p>
      <w:pPr/>
      <w:r>
        <w:rPr>
          <w:color w:val="0000ff"/>
        </w:rPr>
        <w:t xml:space="preserve">{واللذان يأتيانها منكم}</w:t>
      </w:r>
    </w:p>
    <w:p>
      <w:pPr/>
      <w:r>
        <w:rPr/>
        <w:t xml:space="preserve"> ورد في الرجال على الانفراد وهو اللواط فحده الإيذاء باللسان وليس في الآيتين ذكر الرجال مع النساء والشيخ الإمام أبو سهل الصعلوكي يميل إلى هذه الطريقة وذكره في الدرس وقال الدليل عليه أنه أنث اللفظ في الآية الأولى وذكره في الثانية</w:t>
      </w:r>
    </w:p>
    <w:p/>
    <w:p>
      <w:pPr/>
      <w:r>
        <w:rPr/>
        <w:t xml:space="preserve">وأجاب الشيخ القفال عن هذا وقال إنما أنث في الأولى لأنها وردت في الثيب فتكون أكثر القصد هناك من المرأة والآية التالية وردت في البكر والبكر تستحيي فتكون أكثر القصد من الرجل فلهذا غلب التذكير</w:t>
      </w:r>
    </w:p>
    <w:p/>
    <w:p>
      <w:pPr/>
      <w:r>
        <w:rPr/>
        <w:t xml:space="preserve">كان الأستاذ أبو إسحاق يقول القيام بفروض الكفايات خير في الأجر والثواب من فروض الأعيان لأن في فروض الأعيان يسقط عن نفسه فقط وفي الكفاية يسقط عن نفسه وغيره</w:t>
      </w:r>
    </w:p>
    <w:p/>
    <w:p>
      <w:pPr/>
      <w:r>
        <w:rPr/>
        <w:t xml:space="preserve">قلت وهذا قاله أيضا إمام الحرمين</w:t>
      </w:r>
    </w:p>
    <w:p>
      <w:pPr>
        <w:jc w:val="start"/>
        <w:bidi/>
      </w:pPr>
      <w:r>
        <w:rPr>
          <w:sz w:val="24"/>
          <w:szCs w:val="24"/>
          <w:b w:val="1"/>
          <w:bCs w:val="1"/>
          <w:rtl/>
        </w:rPr>
        <w:t xml:space="preserve">
طبقات الشافعية الكبرى،(دار هجر - القاهرة،1992،ط 2،ج 4،ص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الصعلوكى كمال الدين أبو سهل.
</w:t>
      </w:r>
    </w:p>
    <w:p>
      <w:pPr/>
      <w:r>
        <w:rPr/>
        <w:t xml:space="preserve">محمد بن أحمد الصعلوكى كمال الدين أبو سهل. </w:t>
      </w:r>
    </w:p>
    <w:p/>
    <w:p>
      <w:pPr/>
      <w:r>
        <w:rPr/>
        <w:t xml:space="preserve">حكى ابن الصلاح فيما علَّق عنه من كتاب بين الجمع الطريقتين، قال بعض أصحاب الرأى قوله تعالى: </w:t>
      </w:r>
    </w:p>
    <w:p>
      <w:pPr/>
      <w:r>
        <w:rPr>
          <w:color w:val="0000ff"/>
        </w:rPr>
        <w:t xml:space="preserve">{وَاللَّاتِي يَأْتِينَ الْفَاحِشَةَ مِنْ نِسَائِكُمْ}</w:t>
      </w:r>
    </w:p>
    <w:p>
      <w:pPr/>
      <w:r>
        <w:rPr/>
        <w:t xml:space="preserve"> الآية ورد في النساء على الإنفراد كالمسافحات وحدهنَّ الحبس في البيوت، وقوله تعالى: </w:t>
      </w:r>
    </w:p>
    <w:p>
      <w:pPr/>
      <w:r>
        <w:rPr>
          <w:color w:val="0000ff"/>
        </w:rPr>
        <w:t xml:space="preserve">{وَاللَّذَانِ يَأْتِيَانِهَا مِنْكُمْ}</w:t>
      </w:r>
    </w:p>
    <w:p>
      <w:pPr/>
      <w:r>
        <w:rPr/>
        <w:t xml:space="preserve"> . ورد في الرجال على الانفراد وهو اللواط فحده الإيذاء باللسان، وليس ذكره في الآيتين الرجال مع النساء، وأبو سهل الصعلوكى يميل إلى هذه الطريقة وذكره في الدرس، وقال: الدليل عليه أنه أثبت اللفظ في الأولى وذكره في الثانية، وأجاب الشيخ القفال عن هذا وقال: إنما أثبت في الأولى لأنها وردت في الثيب فيكون أكثر القصد هناك من المرأة، والآية الثانية وردت في البكر والبكر تستحيى فيكون أكثر القصد من الرجل فلهذا غلب التذكير.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2026-07-29T06:21:54+03:00</dcterms:created>
  <dcterms:modified xsi:type="dcterms:W3CDTF">2026-07-29T06:21:54+03:00</dcterms:modified>
</cp:coreProperties>
</file>

<file path=docProps/custom.xml><?xml version="1.0" encoding="utf-8"?>
<Properties xmlns="http://schemas.openxmlformats.org/officeDocument/2006/custom-properties" xmlns:vt="http://schemas.openxmlformats.org/officeDocument/2006/docPropsVTypes"/>
</file>