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عبد الواحد أبو هاشم الربعى المقدسى
</w:t>
      </w:r>
    </w:p>
    <w:p>
      <w:pPr>
        <w:jc w:val="start"/>
        <w:bidi/>
      </w:pPr>
      <w:r>
        <w:rPr>
          <w:rFonts w:ascii="arial" w:hAnsi="arial" w:eastAsia="arial" w:cs="arial"/>
          <w:sz w:val="28"/>
          <w:szCs w:val="28"/>
          <w:b w:val="1"/>
          <w:bCs w:val="1"/>
          <w:rtl/>
        </w:rPr>
        <w:t xml:space="preserve">إسماعيل بن عبد الواحد أبو هاشم الربعى المقدسى
</w:t>
      </w:r>
    </w:p>
    <w:p>
      <w:pPr/>
      <w:r>
        <w:rPr/>
        <w:t xml:space="preserve">إسماعيل بن عبد الواحد أبو هاشم الربعى المقدسى ولى قضاء مصر نحوا من شهرين في سنة إحدى وعشرين وثلاثمائة ثم أصابه فالج فتحول إلى الرملة ومات بها سنة خمس وعشرين وثلاثمائة</w:t>
      </w:r>
    </w:p>
    <w:p>
      <w:pPr>
        <w:jc w:val="start"/>
        <w:bidi/>
      </w:pPr>
      <w:r>
        <w:rPr>
          <w:sz w:val="24"/>
          <w:szCs w:val="24"/>
          <w:b w:val="1"/>
          <w:bCs w:val="1"/>
          <w:rtl/>
        </w:rPr>
        <w:t xml:space="preserve">
طبقات الشافعية الكبرى،(دار هجر - القاهرة،1992،ط 2،ج 3،ص 222)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إسمعيل بن عبد الواحد.
</w:t>
      </w:r>
    </w:p>
    <w:p>
      <w:pPr/>
      <w:r>
        <w:rPr/>
        <w:t xml:space="preserve">إسمعيل بن عبد الواحد. </w:t>
      </w:r>
    </w:p>
    <w:p/>
    <w:p>
      <w:pPr/>
      <w:r>
        <w:rPr/>
        <w:t xml:space="preserve">قاضي مصر، كان جبَّاراً ظلوماً فلم تطل ولايته، مات بالرملة سنة خمس وعشرين وثلاثمائة.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2026-07-27T22:22:28+03:00</dcterms:created>
  <dcterms:modified xsi:type="dcterms:W3CDTF">2026-07-27T22:22:28+03:00</dcterms:modified>
</cp:coreProperties>
</file>

<file path=docProps/custom.xml><?xml version="1.0" encoding="utf-8"?>
<Properties xmlns="http://schemas.openxmlformats.org/officeDocument/2006/custom-properties" xmlns:vt="http://schemas.openxmlformats.org/officeDocument/2006/docPropsVTypes"/>
</file>